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EF5ED8" w:rsidP="00F51BE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3GPP TSG-RAN WG4 Meeting NR#3</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D21255">
        <w:rPr>
          <w:rFonts w:ascii="Arial" w:hAnsi="Arial"/>
          <w:b/>
          <w:i/>
          <w:color w:val="FF0000"/>
          <w:sz w:val="24"/>
          <w:szCs w:val="24"/>
          <w:lang w:eastAsia="zh-CN"/>
        </w:rPr>
        <w:tab/>
      </w:r>
      <w:r w:rsidR="0001373B" w:rsidRPr="0001373B">
        <w:rPr>
          <w:rFonts w:ascii="Arial" w:hAnsi="Arial" w:cs="Arial"/>
          <w:b/>
          <w:sz w:val="24"/>
          <w:szCs w:val="24"/>
        </w:rPr>
        <w:t>R4-1709750</w:t>
      </w:r>
    </w:p>
    <w:p w:rsidR="00F51BE1" w:rsidRDefault="00EF5ED8" w:rsidP="00165ED6">
      <w:pPr>
        <w:pStyle w:val="Header"/>
        <w:tabs>
          <w:tab w:val="clear" w:pos="4153"/>
          <w:tab w:val="clear" w:pos="8306"/>
          <w:tab w:val="right" w:pos="10440"/>
          <w:tab w:val="right" w:pos="13323"/>
        </w:tabs>
        <w:rPr>
          <w:rFonts w:ascii="Arial" w:hAnsi="Arial"/>
          <w:b/>
          <w:sz w:val="24"/>
          <w:szCs w:val="24"/>
          <w:lang w:eastAsia="zh-CN"/>
        </w:rPr>
      </w:pPr>
      <w:r>
        <w:rPr>
          <w:rFonts w:ascii="Arial" w:hAnsi="Arial"/>
          <w:b/>
          <w:sz w:val="24"/>
          <w:szCs w:val="24"/>
          <w:lang w:eastAsia="zh-CN"/>
        </w:rPr>
        <w:t>Nagoya</w:t>
      </w:r>
      <w:r w:rsidR="004C5B05" w:rsidRPr="004C5B05">
        <w:rPr>
          <w:rFonts w:ascii="Arial" w:hAnsi="Arial"/>
          <w:b/>
          <w:sz w:val="24"/>
          <w:szCs w:val="24"/>
          <w:lang w:eastAsia="zh-CN"/>
        </w:rPr>
        <w:t xml:space="preserve">, </w:t>
      </w:r>
      <w:r>
        <w:rPr>
          <w:rFonts w:ascii="Arial" w:hAnsi="Arial"/>
          <w:b/>
          <w:sz w:val="24"/>
          <w:szCs w:val="24"/>
          <w:lang w:eastAsia="zh-CN"/>
        </w:rPr>
        <w:t>Japan, 18 - 21</w:t>
      </w:r>
      <w:r w:rsidR="004C5B05" w:rsidRPr="004C5B05">
        <w:rPr>
          <w:rFonts w:ascii="Arial" w:hAnsi="Arial"/>
          <w:b/>
          <w:sz w:val="24"/>
          <w:szCs w:val="24"/>
          <w:lang w:eastAsia="zh-CN"/>
        </w:rPr>
        <w:t xml:space="preserve"> </w:t>
      </w:r>
      <w:r>
        <w:rPr>
          <w:rFonts w:ascii="Arial" w:hAnsi="Arial"/>
          <w:b/>
          <w:sz w:val="24"/>
          <w:szCs w:val="24"/>
          <w:lang w:eastAsia="zh-CN"/>
        </w:rPr>
        <w:t>September</w:t>
      </w:r>
      <w:r w:rsidR="004C5B05" w:rsidRPr="004C5B05">
        <w:rPr>
          <w:rFonts w:ascii="Arial" w:hAnsi="Arial"/>
          <w:b/>
          <w:sz w:val="24"/>
          <w:szCs w:val="24"/>
          <w:lang w:eastAsia="zh-CN"/>
        </w:rPr>
        <w:t xml:space="preserve">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A746C0">
        <w:rPr>
          <w:rFonts w:ascii="Arial" w:hAnsi="Arial" w:cs="Arial"/>
          <w:sz w:val="22"/>
          <w:szCs w:val="22"/>
          <w:lang w:val="en-US"/>
        </w:rPr>
        <w:t xml:space="preserve"> </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FA4604" w:rsidRPr="00FA4604">
        <w:rPr>
          <w:rFonts w:ascii="Arial" w:hAnsi="Arial" w:cs="Arial"/>
          <w:sz w:val="22"/>
          <w:szCs w:val="22"/>
          <w:lang w:val="en-US"/>
        </w:rPr>
        <w:t xml:space="preserve">UE </w:t>
      </w:r>
      <w:r w:rsidR="00B474CA">
        <w:rPr>
          <w:rFonts w:ascii="Arial" w:hAnsi="Arial" w:cs="Arial"/>
          <w:sz w:val="22"/>
          <w:szCs w:val="22"/>
          <w:lang w:val="en-US"/>
        </w:rPr>
        <w:t>Power class</w:t>
      </w:r>
      <w:r w:rsidR="00E80A94">
        <w:rPr>
          <w:rFonts w:ascii="Arial" w:hAnsi="Arial" w:cs="Arial"/>
          <w:sz w:val="22"/>
          <w:szCs w:val="22"/>
          <w:lang w:val="en-US"/>
        </w:rPr>
        <w:t xml:space="preserve"> for</w:t>
      </w:r>
      <w:r w:rsidR="00FA4604" w:rsidRPr="00FA4604">
        <w:rPr>
          <w:rFonts w:ascii="Arial" w:hAnsi="Arial" w:cs="Arial"/>
          <w:sz w:val="22"/>
          <w:szCs w:val="22"/>
          <w:lang w:val="en-US"/>
        </w:rPr>
        <w:t xml:space="preserve"> mmWave 28GHz</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ED2263">
        <w:rPr>
          <w:rFonts w:ascii="Arial" w:hAnsi="Arial" w:cs="Arial"/>
          <w:sz w:val="22"/>
          <w:szCs w:val="22"/>
          <w:lang w:val="en-US"/>
        </w:rPr>
        <w:t>3.</w:t>
      </w:r>
      <w:r w:rsidR="00EB4551">
        <w:rPr>
          <w:rFonts w:ascii="Arial" w:hAnsi="Arial" w:cs="Arial"/>
          <w:sz w:val="22"/>
          <w:szCs w:val="22"/>
          <w:lang w:val="en-US"/>
        </w:rPr>
        <w:t>3.3.2.2</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321ADB">
        <w:rPr>
          <w:rFonts w:ascii="Arial" w:hAnsi="Arial" w:cs="Arial"/>
          <w:bCs/>
          <w:sz w:val="22"/>
          <w:szCs w:val="22"/>
          <w:lang w:val="en-US"/>
        </w:rPr>
        <w:t>Approval</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9914AF" w:rsidRPr="00F32B11" w:rsidRDefault="00B51FC3" w:rsidP="008B124A">
      <w:pPr>
        <w:pStyle w:val="BodyText"/>
        <w:rPr>
          <w:lang w:val="en-US"/>
        </w:rPr>
      </w:pPr>
      <w:r>
        <w:rPr>
          <w:lang w:val="en-US"/>
        </w:rPr>
        <w:t>In</w:t>
      </w:r>
      <w:r w:rsidR="00165ED6">
        <w:rPr>
          <w:lang w:val="en-US"/>
        </w:rPr>
        <w:t xml:space="preserve"> </w:t>
      </w:r>
      <w:r w:rsidR="00EF5ED8">
        <w:rPr>
          <w:lang w:val="en-US"/>
        </w:rPr>
        <w:t>RAN4 #84</w:t>
      </w:r>
      <w:r w:rsidR="008B124A">
        <w:rPr>
          <w:lang w:val="en-US"/>
        </w:rPr>
        <w:t xml:space="preserve"> in </w:t>
      </w:r>
      <w:r w:rsidR="00EF5ED8">
        <w:rPr>
          <w:lang w:val="en-US"/>
        </w:rPr>
        <w:t>Berlin</w:t>
      </w:r>
      <w:r w:rsidR="008B124A">
        <w:rPr>
          <w:lang w:val="en-US"/>
        </w:rPr>
        <w:t xml:space="preserve"> </w:t>
      </w:r>
      <w:r w:rsidR="00BF6A7C">
        <w:rPr>
          <w:lang w:val="en-US"/>
        </w:rPr>
        <w:t xml:space="preserve">power class and </w:t>
      </w:r>
      <w:r w:rsidR="00D01ABF">
        <w:rPr>
          <w:lang w:val="en-US"/>
        </w:rPr>
        <w:t>was</w:t>
      </w:r>
      <w:r>
        <w:rPr>
          <w:lang w:val="en-US"/>
        </w:rPr>
        <w:t xml:space="preserve"> </w:t>
      </w:r>
      <w:r w:rsidR="00D01ABF">
        <w:rPr>
          <w:lang w:val="en-US"/>
        </w:rPr>
        <w:t>discussed</w:t>
      </w:r>
      <w:r w:rsidR="006F6501">
        <w:rPr>
          <w:lang w:val="en-US"/>
        </w:rPr>
        <w:t xml:space="preserve"> </w:t>
      </w:r>
      <w:r w:rsidR="00717EA7">
        <w:rPr>
          <w:lang w:val="en-US"/>
        </w:rPr>
        <w:fldChar w:fldCharType="begin"/>
      </w:r>
      <w:r w:rsidR="00717EA7">
        <w:rPr>
          <w:lang w:val="en-US"/>
        </w:rPr>
        <w:instrText xml:space="preserve"> REF _Ref484009661 \r \h </w:instrText>
      </w:r>
      <w:r w:rsidR="00717EA7">
        <w:rPr>
          <w:lang w:val="en-US"/>
        </w:rPr>
      </w:r>
      <w:r w:rsidR="00717EA7">
        <w:rPr>
          <w:lang w:val="en-US"/>
        </w:rPr>
        <w:fldChar w:fldCharType="separate"/>
      </w:r>
      <w:r w:rsidR="00055FD9">
        <w:rPr>
          <w:lang w:val="en-US"/>
        </w:rPr>
        <w:t>[1]</w:t>
      </w:r>
      <w:r w:rsidR="00717EA7">
        <w:rPr>
          <w:lang w:val="en-US"/>
        </w:rPr>
        <w:fldChar w:fldCharType="end"/>
      </w:r>
      <w:r w:rsidR="00F32B11">
        <w:rPr>
          <w:lang w:val="en-US"/>
        </w:rPr>
        <w:t>,</w:t>
      </w:r>
      <w:r w:rsidR="00055FD9">
        <w:rPr>
          <w:lang w:val="en-US"/>
        </w:rPr>
        <w:t xml:space="preserve"> </w:t>
      </w:r>
      <w:r w:rsidR="00055FD9">
        <w:rPr>
          <w:lang w:val="en-US"/>
        </w:rPr>
        <w:fldChar w:fldCharType="begin"/>
      </w:r>
      <w:r w:rsidR="00055FD9">
        <w:rPr>
          <w:lang w:val="en-US"/>
        </w:rPr>
        <w:instrText xml:space="preserve"> REF _Ref492565716 \r \h </w:instrText>
      </w:r>
      <w:r w:rsidR="00055FD9">
        <w:rPr>
          <w:lang w:val="en-US"/>
        </w:rPr>
      </w:r>
      <w:r w:rsidR="00055FD9">
        <w:rPr>
          <w:lang w:val="en-US"/>
        </w:rPr>
        <w:fldChar w:fldCharType="separate"/>
      </w:r>
      <w:r w:rsidR="00055FD9">
        <w:rPr>
          <w:lang w:val="en-US"/>
        </w:rPr>
        <w:t>[2]</w:t>
      </w:r>
      <w:r w:rsidR="00055FD9">
        <w:rPr>
          <w:lang w:val="en-US"/>
        </w:rPr>
        <w:fldChar w:fldCharType="end"/>
      </w:r>
      <w:r w:rsidR="00055FD9">
        <w:rPr>
          <w:lang w:val="en-US"/>
        </w:rPr>
        <w:t xml:space="preserve">, </w:t>
      </w:r>
      <w:r w:rsidR="00055FD9">
        <w:rPr>
          <w:lang w:val="en-US"/>
        </w:rPr>
        <w:fldChar w:fldCharType="begin"/>
      </w:r>
      <w:r w:rsidR="00055FD9">
        <w:rPr>
          <w:lang w:val="en-US"/>
        </w:rPr>
        <w:instrText xml:space="preserve"> REF _Ref492565990 \r \h </w:instrText>
      </w:r>
      <w:r w:rsidR="00055FD9">
        <w:rPr>
          <w:lang w:val="en-US"/>
        </w:rPr>
      </w:r>
      <w:r w:rsidR="00055FD9">
        <w:rPr>
          <w:lang w:val="en-US"/>
        </w:rPr>
        <w:fldChar w:fldCharType="separate"/>
      </w:r>
      <w:r w:rsidR="00055FD9">
        <w:rPr>
          <w:lang w:val="en-US"/>
        </w:rPr>
        <w:t>[3]</w:t>
      </w:r>
      <w:r w:rsidR="00055FD9">
        <w:rPr>
          <w:lang w:val="en-US"/>
        </w:rPr>
        <w:fldChar w:fldCharType="end"/>
      </w:r>
      <w:r w:rsidR="00055FD9">
        <w:rPr>
          <w:lang w:val="en-US"/>
        </w:rPr>
        <w:t xml:space="preserve">, </w:t>
      </w:r>
      <w:r w:rsidR="00055FD9">
        <w:rPr>
          <w:lang w:val="en-US"/>
        </w:rPr>
        <w:fldChar w:fldCharType="begin"/>
      </w:r>
      <w:r w:rsidR="00055FD9">
        <w:rPr>
          <w:lang w:val="en-US"/>
        </w:rPr>
        <w:instrText xml:space="preserve"> REF _Ref492565992 \r \h </w:instrText>
      </w:r>
      <w:r w:rsidR="00055FD9">
        <w:rPr>
          <w:lang w:val="en-US"/>
        </w:rPr>
      </w:r>
      <w:r w:rsidR="00055FD9">
        <w:rPr>
          <w:lang w:val="en-US"/>
        </w:rPr>
        <w:fldChar w:fldCharType="separate"/>
      </w:r>
      <w:r w:rsidR="00055FD9">
        <w:rPr>
          <w:lang w:val="en-US"/>
        </w:rPr>
        <w:t>[4]</w:t>
      </w:r>
      <w:r w:rsidR="00055FD9">
        <w:rPr>
          <w:lang w:val="en-US"/>
        </w:rPr>
        <w:fldChar w:fldCharType="end"/>
      </w:r>
      <w:r w:rsidR="00055FD9">
        <w:rPr>
          <w:lang w:val="en-US"/>
        </w:rPr>
        <w:t xml:space="preserve">, </w:t>
      </w:r>
      <w:r w:rsidR="00055FD9">
        <w:rPr>
          <w:lang w:val="en-US"/>
        </w:rPr>
        <w:fldChar w:fldCharType="begin"/>
      </w:r>
      <w:r w:rsidR="00055FD9">
        <w:rPr>
          <w:lang w:val="en-US"/>
        </w:rPr>
        <w:instrText xml:space="preserve"> REF _Ref492565993 \r \h </w:instrText>
      </w:r>
      <w:r w:rsidR="00055FD9">
        <w:rPr>
          <w:lang w:val="en-US"/>
        </w:rPr>
      </w:r>
      <w:r w:rsidR="00055FD9">
        <w:rPr>
          <w:lang w:val="en-US"/>
        </w:rPr>
        <w:fldChar w:fldCharType="separate"/>
      </w:r>
      <w:r w:rsidR="00055FD9">
        <w:rPr>
          <w:lang w:val="en-US"/>
        </w:rPr>
        <w:t>[5]</w:t>
      </w:r>
      <w:r w:rsidR="00055FD9">
        <w:rPr>
          <w:lang w:val="en-US"/>
        </w:rPr>
        <w:fldChar w:fldCharType="end"/>
      </w:r>
      <w:r w:rsidR="00055FD9">
        <w:rPr>
          <w:lang w:val="en-US"/>
        </w:rPr>
        <w:t xml:space="preserve">, </w:t>
      </w:r>
      <w:r w:rsidR="00055FD9">
        <w:rPr>
          <w:lang w:val="en-US"/>
        </w:rPr>
        <w:fldChar w:fldCharType="begin"/>
      </w:r>
      <w:r w:rsidR="00055FD9">
        <w:rPr>
          <w:lang w:val="en-US"/>
        </w:rPr>
        <w:instrText xml:space="preserve"> REF _Ref492565995 \r \h </w:instrText>
      </w:r>
      <w:r w:rsidR="00055FD9">
        <w:rPr>
          <w:lang w:val="en-US"/>
        </w:rPr>
      </w:r>
      <w:r w:rsidR="00055FD9">
        <w:rPr>
          <w:lang w:val="en-US"/>
        </w:rPr>
        <w:fldChar w:fldCharType="separate"/>
      </w:r>
      <w:r w:rsidR="00055FD9">
        <w:rPr>
          <w:lang w:val="en-US"/>
        </w:rPr>
        <w:t>[6]</w:t>
      </w:r>
      <w:r w:rsidR="00055FD9">
        <w:rPr>
          <w:lang w:val="en-US"/>
        </w:rPr>
        <w:fldChar w:fldCharType="end"/>
      </w:r>
      <w:r w:rsidR="00055FD9">
        <w:rPr>
          <w:lang w:val="en-US"/>
        </w:rPr>
        <w:t xml:space="preserve">, </w:t>
      </w:r>
      <w:r w:rsidR="00055FD9">
        <w:rPr>
          <w:lang w:val="en-US"/>
        </w:rPr>
        <w:fldChar w:fldCharType="begin"/>
      </w:r>
      <w:r w:rsidR="00055FD9">
        <w:rPr>
          <w:lang w:val="en-US"/>
        </w:rPr>
        <w:instrText xml:space="preserve"> REF _Ref492565997 \r \h </w:instrText>
      </w:r>
      <w:r w:rsidR="00055FD9">
        <w:rPr>
          <w:lang w:val="en-US"/>
        </w:rPr>
      </w:r>
      <w:r w:rsidR="00055FD9">
        <w:rPr>
          <w:lang w:val="en-US"/>
        </w:rPr>
        <w:fldChar w:fldCharType="separate"/>
      </w:r>
      <w:r w:rsidR="00055FD9">
        <w:rPr>
          <w:lang w:val="en-US"/>
        </w:rPr>
        <w:t>[7]</w:t>
      </w:r>
      <w:r w:rsidR="00055FD9">
        <w:rPr>
          <w:lang w:val="en-US"/>
        </w:rPr>
        <w:fldChar w:fldCharType="end"/>
      </w:r>
      <w:r w:rsidR="00055FD9">
        <w:rPr>
          <w:lang w:val="en-US"/>
        </w:rPr>
        <w:t xml:space="preserve">, </w:t>
      </w:r>
      <w:r w:rsidR="00055FD9">
        <w:rPr>
          <w:lang w:val="en-US"/>
        </w:rPr>
        <w:fldChar w:fldCharType="begin"/>
      </w:r>
      <w:r w:rsidR="00055FD9">
        <w:rPr>
          <w:lang w:val="en-US"/>
        </w:rPr>
        <w:instrText xml:space="preserve"> REF _Ref492566002 \r \h </w:instrText>
      </w:r>
      <w:r w:rsidR="00055FD9">
        <w:rPr>
          <w:lang w:val="en-US"/>
        </w:rPr>
      </w:r>
      <w:r w:rsidR="00055FD9">
        <w:rPr>
          <w:lang w:val="en-US"/>
        </w:rPr>
        <w:fldChar w:fldCharType="separate"/>
      </w:r>
      <w:r w:rsidR="00055FD9">
        <w:rPr>
          <w:lang w:val="en-US"/>
        </w:rPr>
        <w:t>[8]</w:t>
      </w:r>
      <w:r w:rsidR="00055FD9">
        <w:rPr>
          <w:lang w:val="en-US"/>
        </w:rPr>
        <w:fldChar w:fldCharType="end"/>
      </w:r>
      <w:r w:rsidR="00055FD9">
        <w:rPr>
          <w:lang w:val="en-US"/>
        </w:rPr>
        <w:t xml:space="preserve">, </w:t>
      </w:r>
      <w:r w:rsidR="00055FD9">
        <w:rPr>
          <w:lang w:val="en-US"/>
        </w:rPr>
        <w:fldChar w:fldCharType="begin"/>
      </w:r>
      <w:r w:rsidR="00055FD9">
        <w:rPr>
          <w:lang w:val="en-US"/>
        </w:rPr>
        <w:instrText xml:space="preserve"> REF _Ref492566004 \r \h </w:instrText>
      </w:r>
      <w:r w:rsidR="00055FD9">
        <w:rPr>
          <w:lang w:val="en-US"/>
        </w:rPr>
      </w:r>
      <w:r w:rsidR="00055FD9">
        <w:rPr>
          <w:lang w:val="en-US"/>
        </w:rPr>
        <w:fldChar w:fldCharType="separate"/>
      </w:r>
      <w:r w:rsidR="00055FD9">
        <w:rPr>
          <w:lang w:val="en-US"/>
        </w:rPr>
        <w:t>[9]</w:t>
      </w:r>
      <w:r w:rsidR="00055FD9">
        <w:rPr>
          <w:lang w:val="en-US"/>
        </w:rPr>
        <w:fldChar w:fldCharType="end"/>
      </w:r>
      <w:r w:rsidR="00055FD9">
        <w:rPr>
          <w:lang w:val="en-US"/>
        </w:rPr>
        <w:t xml:space="preserve"> and </w:t>
      </w:r>
      <w:r w:rsidR="00055FD9">
        <w:rPr>
          <w:lang w:val="en-US"/>
        </w:rPr>
        <w:fldChar w:fldCharType="begin"/>
      </w:r>
      <w:r w:rsidR="00055FD9">
        <w:rPr>
          <w:lang w:val="en-US"/>
        </w:rPr>
        <w:instrText xml:space="preserve"> REF _Ref492566009 \r \h </w:instrText>
      </w:r>
      <w:r w:rsidR="00055FD9">
        <w:rPr>
          <w:lang w:val="en-US"/>
        </w:rPr>
      </w:r>
      <w:r w:rsidR="00055FD9">
        <w:rPr>
          <w:lang w:val="en-US"/>
        </w:rPr>
        <w:fldChar w:fldCharType="separate"/>
      </w:r>
      <w:r w:rsidR="00055FD9">
        <w:rPr>
          <w:lang w:val="en-US"/>
        </w:rPr>
        <w:t>[10]</w:t>
      </w:r>
      <w:r w:rsidR="00055FD9">
        <w:rPr>
          <w:lang w:val="en-US"/>
        </w:rPr>
        <w:fldChar w:fldCharType="end"/>
      </w:r>
      <w:r w:rsidR="009E1BDF">
        <w:rPr>
          <w:lang w:val="en-US"/>
        </w:rPr>
        <w:t xml:space="preserve">. </w:t>
      </w:r>
      <w:r w:rsidR="005126F7">
        <w:rPr>
          <w:lang w:val="en-US"/>
        </w:rPr>
        <w:t>A way f</w:t>
      </w:r>
      <w:r w:rsidR="00D01ABF">
        <w:rPr>
          <w:lang w:val="en-US"/>
        </w:rPr>
        <w:t xml:space="preserve">orward </w:t>
      </w:r>
      <w:r w:rsidR="005126F7">
        <w:rPr>
          <w:lang w:val="en-US"/>
        </w:rPr>
        <w:t xml:space="preserve">on </w:t>
      </w:r>
      <w:r w:rsidR="00F51EC1">
        <w:rPr>
          <w:lang w:val="en-US"/>
        </w:rPr>
        <w:t>UE</w:t>
      </w:r>
      <w:r w:rsidR="00372836" w:rsidRPr="00372836">
        <w:rPr>
          <w:rFonts w:hint="eastAsia"/>
          <w:lang w:val="en-US"/>
        </w:rPr>
        <w:t xml:space="preserve"> </w:t>
      </w:r>
      <w:r w:rsidR="00BF6A7C">
        <w:rPr>
          <w:lang w:val="en-US"/>
        </w:rPr>
        <w:t>power class</w:t>
      </w:r>
      <w:r w:rsidR="005126F7">
        <w:rPr>
          <w:lang w:val="en-US"/>
        </w:rPr>
        <w:t xml:space="preserve"> </w:t>
      </w:r>
      <w:r w:rsidR="00D01ABF">
        <w:rPr>
          <w:lang w:val="en-US"/>
        </w:rPr>
        <w:t>was approved</w:t>
      </w:r>
      <w:r w:rsidR="009914AF">
        <w:rPr>
          <w:lang w:val="en-US"/>
        </w:rPr>
        <w:t xml:space="preserve"> i</w:t>
      </w:r>
      <w:r w:rsidR="00E47239">
        <w:rPr>
          <w:lang w:val="en-US"/>
        </w:rPr>
        <w:t>n</w:t>
      </w:r>
      <w:r w:rsidR="00055FD9">
        <w:rPr>
          <w:lang w:val="en-US"/>
        </w:rPr>
        <w:t xml:space="preserve"> </w:t>
      </w:r>
      <w:r w:rsidR="00055FD9">
        <w:rPr>
          <w:lang w:val="en-US"/>
        </w:rPr>
        <w:fldChar w:fldCharType="begin"/>
      </w:r>
      <w:r w:rsidR="00055FD9">
        <w:rPr>
          <w:lang w:val="en-US"/>
        </w:rPr>
        <w:instrText xml:space="preserve"> REF _Ref492566024 \r \h </w:instrText>
      </w:r>
      <w:r w:rsidR="00055FD9">
        <w:rPr>
          <w:lang w:val="en-US"/>
        </w:rPr>
      </w:r>
      <w:r w:rsidR="00055FD9">
        <w:rPr>
          <w:lang w:val="en-US"/>
        </w:rPr>
        <w:fldChar w:fldCharType="separate"/>
      </w:r>
      <w:r w:rsidR="00055FD9">
        <w:rPr>
          <w:lang w:val="en-US"/>
        </w:rPr>
        <w:t>[11]</w:t>
      </w:r>
      <w:r w:rsidR="00055FD9">
        <w:rPr>
          <w:lang w:val="en-US"/>
        </w:rPr>
        <w:fldChar w:fldCharType="end"/>
      </w:r>
      <w:r w:rsidR="009914AF">
        <w:rPr>
          <w:lang w:val="en-US"/>
        </w:rPr>
        <w:t>:</w:t>
      </w:r>
    </w:p>
    <w:p w:rsidR="002B39C2" w:rsidRDefault="006B4ED0" w:rsidP="00AC1835">
      <w:pPr>
        <w:pStyle w:val="BodyText"/>
      </w:pPr>
      <w:r>
        <w:rPr>
          <w:noProof/>
          <w:lang w:val="en-US" w:eastAsia="ja-JP"/>
        </w:rPr>
        <mc:AlternateContent>
          <mc:Choice Requires="wps">
            <w:drawing>
              <wp:inline distT="0" distB="0" distL="0" distR="0" wp14:anchorId="17B52746" wp14:editId="1BB0632D">
                <wp:extent cx="6264275" cy="2089360"/>
                <wp:effectExtent l="0" t="0" r="22225"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2089360"/>
                        </a:xfrm>
                        <a:prstGeom prst="rect">
                          <a:avLst/>
                        </a:prstGeom>
                        <a:solidFill>
                          <a:srgbClr val="FFFFFF"/>
                        </a:solidFill>
                        <a:ln w="9525">
                          <a:solidFill>
                            <a:srgbClr val="000000"/>
                          </a:solidFill>
                          <a:miter lim="800000"/>
                          <a:headEnd/>
                          <a:tailEnd/>
                        </a:ln>
                      </wps:spPr>
                      <wps:txbx>
                        <w:txbxContent>
                          <w:p w:rsidR="002B39C2" w:rsidRPr="002B39C2" w:rsidRDefault="002B39C2" w:rsidP="006B4ED0">
                            <w:pPr>
                              <w:pStyle w:val="ListParagraph"/>
                              <w:numPr>
                                <w:ilvl w:val="0"/>
                                <w:numId w:val="40"/>
                              </w:numPr>
                              <w:overflowPunct/>
                              <w:autoSpaceDE/>
                              <w:autoSpaceDN/>
                              <w:adjustRightInd/>
                              <w:spacing w:after="0"/>
                              <w:textAlignment w:val="auto"/>
                              <w:rPr>
                                <w:sz w:val="18"/>
                                <w:szCs w:val="24"/>
                                <w:lang w:val="en-US" w:eastAsia="ja-JP"/>
                              </w:rPr>
                            </w:pPr>
                            <w:r w:rsidRPr="002B39C2">
                              <w:rPr>
                                <w:rFonts w:ascii="Meiryo UI" w:eastAsia="Meiryo UI" w:hAnsi="Meiryo UI" w:cs="Meiryo UI" w:hint="eastAsia"/>
                                <w:b/>
                                <w:bCs/>
                                <w:color w:val="000000"/>
                                <w:kern w:val="24"/>
                                <w:sz w:val="18"/>
                                <w:szCs w:val="38"/>
                                <w:lang w:val="en-US" w:eastAsia="ja-JP"/>
                              </w:rPr>
                              <w:t>To send an LS to ask if RAN1 assumes independent power control for beam and power changes due to beam changes</w:t>
                            </w:r>
                          </w:p>
                          <w:p w:rsidR="002B39C2" w:rsidRPr="002B39C2" w:rsidRDefault="002B39C2" w:rsidP="006B4ED0">
                            <w:pPr>
                              <w:numPr>
                                <w:ilvl w:val="0"/>
                                <w:numId w:val="40"/>
                              </w:numPr>
                              <w:ind w:left="1267"/>
                              <w:contextualSpacing/>
                              <w:rPr>
                                <w:rFonts w:eastAsia="Times New Roman"/>
                                <w:sz w:val="18"/>
                                <w:szCs w:val="24"/>
                                <w:lang w:val="en-US" w:eastAsia="ja-JP"/>
                              </w:rPr>
                            </w:pPr>
                            <w:r w:rsidRPr="002B39C2">
                              <w:rPr>
                                <w:rFonts w:ascii="Meiryo UI" w:eastAsia="Meiryo UI" w:hAnsi="Meiryo UI" w:cs="Meiryo UI" w:hint="eastAsia"/>
                                <w:b/>
                                <w:bCs/>
                                <w:color w:val="000000"/>
                                <w:kern w:val="24"/>
                                <w:sz w:val="18"/>
                                <w:szCs w:val="38"/>
                                <w:lang w:val="en-US" w:eastAsia="ja-JP"/>
                              </w:rPr>
                              <w:t>To agree Power class definition in next meeting considering below candidates according to the possible RAN1 answer</w:t>
                            </w:r>
                          </w:p>
                          <w:p w:rsidR="002B39C2" w:rsidRPr="002B39C2" w:rsidRDefault="002B39C2" w:rsidP="006B4ED0">
                            <w:pPr>
                              <w:numPr>
                                <w:ilvl w:val="1"/>
                                <w:numId w:val="40"/>
                              </w:numPr>
                              <w:ind w:left="2606"/>
                              <w:contextualSpacing/>
                              <w:rPr>
                                <w:rFonts w:eastAsia="Times New Roman"/>
                                <w:sz w:val="16"/>
                                <w:szCs w:val="24"/>
                                <w:lang w:val="en-US" w:eastAsia="ja-JP"/>
                              </w:rPr>
                            </w:pPr>
                            <w:r w:rsidRPr="002B39C2">
                              <w:rPr>
                                <w:rFonts w:ascii="Meiryo UI" w:eastAsia="Meiryo UI" w:hAnsi="Meiryo UI" w:cs="Meiryo UI" w:hint="eastAsia"/>
                                <w:b/>
                                <w:bCs/>
                                <w:color w:val="000000"/>
                                <w:kern w:val="24"/>
                                <w:sz w:val="16"/>
                                <w:szCs w:val="34"/>
                                <w:lang w:val="en-US" w:eastAsia="ja-JP"/>
                              </w:rPr>
                              <w:t xml:space="preserve">Peak EIRP over the sphere </w:t>
                            </w:r>
                            <w:r w:rsidRPr="002B39C2">
                              <w:rPr>
                                <w:rFonts w:ascii="Meiryo UI" w:eastAsia="Meiryo UI" w:hAnsi="Meiryo UI" w:cs="Meiryo UI" w:hint="eastAsia"/>
                                <w:b/>
                                <w:bCs/>
                                <w:color w:val="00B050"/>
                                <w:kern w:val="24"/>
                                <w:sz w:val="16"/>
                                <w:szCs w:val="34"/>
                                <w:lang w:val="en-US" w:eastAsia="ja-JP"/>
                              </w:rPr>
                              <w:t>with minus tolerance</w:t>
                            </w:r>
                          </w:p>
                          <w:p w:rsidR="002B39C2" w:rsidRPr="002B39C2" w:rsidRDefault="002B39C2" w:rsidP="006B4ED0">
                            <w:pPr>
                              <w:numPr>
                                <w:ilvl w:val="1"/>
                                <w:numId w:val="40"/>
                              </w:numPr>
                              <w:ind w:left="2606"/>
                              <w:contextualSpacing/>
                              <w:rPr>
                                <w:rFonts w:eastAsia="Times New Roman"/>
                                <w:sz w:val="16"/>
                                <w:szCs w:val="24"/>
                                <w:lang w:val="en-US" w:eastAsia="ja-JP"/>
                              </w:rPr>
                            </w:pPr>
                            <w:r w:rsidRPr="002B39C2">
                              <w:rPr>
                                <w:rFonts w:ascii="Meiryo UI" w:eastAsia="Meiryo UI" w:hAnsi="Meiryo UI" w:cs="Meiryo UI" w:hint="eastAsia"/>
                                <w:b/>
                                <w:bCs/>
                                <w:color w:val="000000"/>
                                <w:kern w:val="24"/>
                                <w:sz w:val="16"/>
                                <w:szCs w:val="34"/>
                                <w:lang w:val="en-US" w:eastAsia="ja-JP"/>
                              </w:rPr>
                              <w:t xml:space="preserve">EIRP at CDF percentiles </w:t>
                            </w:r>
                            <w:r w:rsidRPr="002B39C2">
                              <w:rPr>
                                <w:rFonts w:ascii="Meiryo UI" w:eastAsia="Meiryo UI" w:hAnsi="Meiryo UI" w:cs="Meiryo UI" w:hint="eastAsia"/>
                                <w:b/>
                                <w:bCs/>
                                <w:color w:val="00B050"/>
                                <w:kern w:val="24"/>
                                <w:sz w:val="16"/>
                                <w:szCs w:val="34"/>
                                <w:lang w:val="en-US" w:eastAsia="ja-JP"/>
                              </w:rPr>
                              <w:t>with minus tolerance</w:t>
                            </w:r>
                          </w:p>
                          <w:p w:rsidR="002B39C2" w:rsidRPr="002B39C2" w:rsidRDefault="002B39C2" w:rsidP="006B4ED0">
                            <w:pPr>
                              <w:numPr>
                                <w:ilvl w:val="2"/>
                                <w:numId w:val="40"/>
                              </w:numPr>
                              <w:ind w:left="3960"/>
                              <w:contextualSpacing/>
                              <w:rPr>
                                <w:rFonts w:eastAsia="Times New Roman"/>
                                <w:sz w:val="14"/>
                                <w:szCs w:val="24"/>
                                <w:lang w:val="en-US" w:eastAsia="ja-JP"/>
                              </w:rPr>
                            </w:pPr>
                            <w:r w:rsidRPr="002B39C2">
                              <w:rPr>
                                <w:rFonts w:ascii="Meiryo UI" w:eastAsia="Meiryo UI" w:hAnsi="Meiryo UI" w:cs="Meiryo UI" w:hint="eastAsia"/>
                                <w:b/>
                                <w:bCs/>
                                <w:color w:val="000000"/>
                                <w:kern w:val="24"/>
                                <w:sz w:val="14"/>
                                <w:szCs w:val="30"/>
                                <w:lang w:val="en-US" w:eastAsia="ja-JP"/>
                              </w:rPr>
                              <w:t>[5-20] %</w:t>
                            </w:r>
                          </w:p>
                          <w:p w:rsidR="002B39C2" w:rsidRPr="002B39C2" w:rsidRDefault="002B39C2" w:rsidP="006B4ED0">
                            <w:pPr>
                              <w:numPr>
                                <w:ilvl w:val="2"/>
                                <w:numId w:val="40"/>
                              </w:numPr>
                              <w:ind w:left="3960"/>
                              <w:contextualSpacing/>
                              <w:rPr>
                                <w:rFonts w:eastAsia="Times New Roman"/>
                                <w:sz w:val="14"/>
                                <w:szCs w:val="24"/>
                                <w:lang w:val="en-US" w:eastAsia="ja-JP"/>
                              </w:rPr>
                            </w:pPr>
                            <w:r w:rsidRPr="002B39C2">
                              <w:rPr>
                                <w:rFonts w:ascii="Meiryo UI" w:eastAsia="Meiryo UI" w:hAnsi="Meiryo UI" w:cs="Meiryo UI" w:hint="eastAsia"/>
                                <w:b/>
                                <w:bCs/>
                                <w:color w:val="000000"/>
                                <w:kern w:val="24"/>
                                <w:sz w:val="14"/>
                                <w:szCs w:val="30"/>
                                <w:lang w:val="en-US" w:eastAsia="ja-JP"/>
                              </w:rPr>
                              <w:t>[50] %</w:t>
                            </w:r>
                          </w:p>
                          <w:p w:rsidR="002B39C2" w:rsidRPr="002B39C2" w:rsidRDefault="002B39C2" w:rsidP="006B4ED0">
                            <w:pPr>
                              <w:numPr>
                                <w:ilvl w:val="2"/>
                                <w:numId w:val="40"/>
                              </w:numPr>
                              <w:ind w:left="3960"/>
                              <w:contextualSpacing/>
                              <w:rPr>
                                <w:rFonts w:eastAsia="Times New Roman"/>
                                <w:sz w:val="14"/>
                                <w:szCs w:val="24"/>
                                <w:lang w:val="en-US" w:eastAsia="ja-JP"/>
                              </w:rPr>
                            </w:pPr>
                            <w:r w:rsidRPr="002B39C2">
                              <w:rPr>
                                <w:rFonts w:ascii="Meiryo UI" w:eastAsia="Meiryo UI" w:hAnsi="Meiryo UI" w:cs="Meiryo UI" w:hint="eastAsia"/>
                                <w:b/>
                                <w:bCs/>
                                <w:color w:val="000000"/>
                                <w:kern w:val="24"/>
                                <w:sz w:val="14"/>
                                <w:szCs w:val="30"/>
                                <w:lang w:val="en-US" w:eastAsia="ja-JP"/>
                              </w:rPr>
                              <w:t>[80-90] %</w:t>
                            </w:r>
                          </w:p>
                          <w:p w:rsidR="002B39C2" w:rsidRPr="002B39C2" w:rsidRDefault="002B39C2" w:rsidP="006B4ED0">
                            <w:pPr>
                              <w:numPr>
                                <w:ilvl w:val="1"/>
                                <w:numId w:val="40"/>
                              </w:numPr>
                              <w:ind w:left="2606"/>
                              <w:contextualSpacing/>
                              <w:rPr>
                                <w:rFonts w:eastAsia="Times New Roman"/>
                                <w:sz w:val="16"/>
                                <w:szCs w:val="24"/>
                                <w:lang w:val="en-US" w:eastAsia="ja-JP"/>
                              </w:rPr>
                            </w:pPr>
                            <w:r w:rsidRPr="002B39C2">
                              <w:rPr>
                                <w:rFonts w:ascii="Meiryo UI" w:eastAsia="Meiryo UI" w:hAnsi="Meiryo UI" w:cs="Meiryo UI" w:hint="eastAsia"/>
                                <w:b/>
                                <w:bCs/>
                                <w:color w:val="000000"/>
                                <w:kern w:val="24"/>
                                <w:sz w:val="16"/>
                                <w:szCs w:val="34"/>
                                <w:lang w:val="en-US" w:eastAsia="ja-JP"/>
                              </w:rPr>
                              <w:t>Maximum allowed EIRP such as 43, 55 dBm (FCC limits)</w:t>
                            </w:r>
                          </w:p>
                          <w:p w:rsidR="002B39C2" w:rsidRPr="002B39C2" w:rsidRDefault="002B39C2" w:rsidP="006B4ED0">
                            <w:pPr>
                              <w:numPr>
                                <w:ilvl w:val="0"/>
                                <w:numId w:val="40"/>
                              </w:numPr>
                              <w:ind w:left="1267"/>
                              <w:contextualSpacing/>
                              <w:rPr>
                                <w:rFonts w:eastAsia="Times New Roman"/>
                                <w:sz w:val="18"/>
                                <w:szCs w:val="24"/>
                                <w:lang w:val="en-US" w:eastAsia="ja-JP"/>
                              </w:rPr>
                            </w:pPr>
                            <w:r w:rsidRPr="002B39C2">
                              <w:rPr>
                                <w:rFonts w:ascii="Meiryo UI" w:eastAsia="Meiryo UI" w:hAnsi="Meiryo UI" w:cs="Meiryo UI" w:hint="eastAsia"/>
                                <w:b/>
                                <w:bCs/>
                                <w:color w:val="000000"/>
                                <w:kern w:val="24"/>
                                <w:sz w:val="18"/>
                                <w:szCs w:val="38"/>
                                <w:lang w:val="en-US" w:eastAsia="ja-JP"/>
                              </w:rPr>
                              <w:t>Maximum allowed TRP will be discussed in the next meeting</w:t>
                            </w:r>
                          </w:p>
                          <w:p w:rsidR="006B4ED0" w:rsidRPr="006B4ED0" w:rsidRDefault="006B4ED0" w:rsidP="006B4ED0">
                            <w:pPr>
                              <w:rPr>
                                <w:sz w:val="4"/>
                              </w:rPr>
                            </w:pPr>
                            <w:r w:rsidRPr="006B4ED0">
                              <w:rPr>
                                <w:rFonts w:ascii="Meiryo UI" w:eastAsia="Meiryo UI" w:hAnsi="Meiryo UI" w:cs="Meiryo UI" w:hint="eastAsia"/>
                                <w:b/>
                                <w:bCs/>
                                <w:color w:val="000000"/>
                                <w:kern w:val="24"/>
                                <w:sz w:val="18"/>
                                <w:szCs w:val="38"/>
                                <w:lang w:val="en-US" w:eastAsia="ja-JP"/>
                              </w:rPr>
                              <w:t>Interested companies shall provide input on feasible values for the above mentioned parameters to next meeting</w:t>
                            </w:r>
                          </w:p>
                        </w:txbxContent>
                      </wps:txbx>
                      <wps:bodyPr rot="0" vert="horz" wrap="square" lIns="91440" tIns="45720" rIns="91440" bIns="45720" anchor="t" anchorCtr="0">
                        <a:spAutoFit/>
                      </wps:bodyPr>
                    </wps:wsp>
                  </a:graphicData>
                </a:graphic>
              </wp:inline>
            </w:drawing>
          </mc:Choice>
          <mc:Fallback>
            <w:pict>
              <v:shapetype w14:anchorId="17B52746" id="_x0000_t202" coordsize="21600,21600" o:spt="202" path="m,l,21600r21600,l21600,xe">
                <v:stroke joinstyle="miter"/>
                <v:path gradientshapeok="t" o:connecttype="rect"/>
              </v:shapetype>
              <v:shape id="Text Box 2" o:spid="_x0000_s1026" type="#_x0000_t202" style="width:493.25pt;height:1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">
                <v:textbox style="mso-fit-shape-to-text:t">
                  <w:txbxContent>
                    <w:p w:rsidR="002B39C2" w:rsidRPr="002B39C2" w:rsidRDefault="002B39C2" w:rsidP="006B4ED0">
                      <w:pPr>
                        <w:pStyle w:val="ListParagraph"/>
                        <w:numPr>
                          <w:ilvl w:val="0"/>
                          <w:numId w:val="40"/>
                        </w:numPr>
                        <w:overflowPunct/>
                        <w:autoSpaceDE/>
                        <w:autoSpaceDN/>
                        <w:adjustRightInd/>
                        <w:spacing w:after="0"/>
                        <w:textAlignment w:val="auto"/>
                        <w:rPr>
                          <w:sz w:val="18"/>
                          <w:szCs w:val="24"/>
                          <w:lang w:val="en-US" w:eastAsia="ja-JP"/>
                        </w:rPr>
                      </w:pPr>
                      <w:r w:rsidRPr="002B39C2">
                        <w:rPr>
                          <w:rFonts w:ascii="Meiryo UI" w:eastAsia="Meiryo UI" w:hAnsi="Meiryo UI" w:cs="Meiryo UI" w:hint="eastAsia"/>
                          <w:b/>
                          <w:bCs/>
                          <w:color w:val="000000"/>
                          <w:kern w:val="24"/>
                          <w:sz w:val="18"/>
                          <w:szCs w:val="38"/>
                          <w:lang w:val="en-US" w:eastAsia="ja-JP"/>
                          <w:eastAsianLayout w:id="1497120771"/>
                        </w:rPr>
                        <w:t xml:space="preserve">To send an LS to ask </w:t>
                      </w:r>
                      <w:r w:rsidRPr="002B39C2">
                        <w:rPr>
                          <w:rFonts w:ascii="Meiryo UI" w:eastAsia="Meiryo UI" w:hAnsi="Meiryo UI" w:cs="Meiryo UI" w:hint="eastAsia"/>
                          <w:b/>
                          <w:bCs/>
                          <w:color w:val="000000"/>
                          <w:kern w:val="24"/>
                          <w:sz w:val="18"/>
                          <w:szCs w:val="38"/>
                          <w:lang w:val="en-US" w:eastAsia="ja-JP"/>
                          <w:eastAsianLayout w:id="1497120772"/>
                        </w:rPr>
                        <w:t xml:space="preserve">if </w:t>
                      </w:r>
                      <w:r w:rsidRPr="002B39C2">
                        <w:rPr>
                          <w:rFonts w:ascii="Meiryo UI" w:eastAsia="Meiryo UI" w:hAnsi="Meiryo UI" w:cs="Meiryo UI" w:hint="eastAsia"/>
                          <w:b/>
                          <w:bCs/>
                          <w:color w:val="000000"/>
                          <w:kern w:val="24"/>
                          <w:sz w:val="18"/>
                          <w:szCs w:val="38"/>
                          <w:lang w:val="en-US" w:eastAsia="ja-JP"/>
                          <w:eastAsianLayout w:id="1497120773"/>
                        </w:rPr>
                        <w:t xml:space="preserve">RAN1 </w:t>
                      </w:r>
                      <w:r w:rsidRPr="002B39C2">
                        <w:rPr>
                          <w:rFonts w:ascii="Meiryo UI" w:eastAsia="Meiryo UI" w:hAnsi="Meiryo UI" w:cs="Meiryo UI" w:hint="eastAsia"/>
                          <w:b/>
                          <w:bCs/>
                          <w:color w:val="000000"/>
                          <w:kern w:val="24"/>
                          <w:sz w:val="18"/>
                          <w:szCs w:val="38"/>
                          <w:lang w:val="en-US" w:eastAsia="ja-JP"/>
                          <w:eastAsianLayout w:id="1497120774"/>
                        </w:rPr>
                        <w:t>assumes independent power control for beam and power changes due to beam changes</w:t>
                      </w:r>
                    </w:p>
                    <w:p w:rsidR="002B39C2" w:rsidRPr="002B39C2" w:rsidRDefault="002B39C2" w:rsidP="006B4ED0">
                      <w:pPr>
                        <w:numPr>
                          <w:ilvl w:val="0"/>
                          <w:numId w:val="40"/>
                        </w:numPr>
                        <w:ind w:left="1267"/>
                        <w:contextualSpacing/>
                        <w:rPr>
                          <w:rFonts w:eastAsia="Times New Roman"/>
                          <w:sz w:val="18"/>
                          <w:szCs w:val="24"/>
                          <w:lang w:val="en-US" w:eastAsia="ja-JP"/>
                        </w:rPr>
                      </w:pPr>
                      <w:r w:rsidRPr="002B39C2">
                        <w:rPr>
                          <w:rFonts w:ascii="Meiryo UI" w:eastAsia="Meiryo UI" w:hAnsi="Meiryo UI" w:cs="Meiryo UI" w:hint="eastAsia"/>
                          <w:b/>
                          <w:bCs/>
                          <w:color w:val="000000"/>
                          <w:kern w:val="24"/>
                          <w:sz w:val="18"/>
                          <w:szCs w:val="38"/>
                          <w:lang w:val="en-US" w:eastAsia="ja-JP"/>
                          <w:eastAsianLayout w:id="1497120775"/>
                        </w:rPr>
                        <w:t>To agree Power class definition in next meeting considering below candidates according to the possible RAN1 answer</w:t>
                      </w:r>
                    </w:p>
                    <w:p w:rsidR="002B39C2" w:rsidRPr="002B39C2" w:rsidRDefault="002B39C2" w:rsidP="006B4ED0">
                      <w:pPr>
                        <w:numPr>
                          <w:ilvl w:val="1"/>
                          <w:numId w:val="40"/>
                        </w:numPr>
                        <w:ind w:left="2606"/>
                        <w:contextualSpacing/>
                        <w:rPr>
                          <w:rFonts w:eastAsia="Times New Roman"/>
                          <w:sz w:val="16"/>
                          <w:szCs w:val="24"/>
                          <w:lang w:val="en-US" w:eastAsia="ja-JP"/>
                        </w:rPr>
                      </w:pPr>
                      <w:r w:rsidRPr="002B39C2">
                        <w:rPr>
                          <w:rFonts w:ascii="Meiryo UI" w:eastAsia="Meiryo UI" w:hAnsi="Meiryo UI" w:cs="Meiryo UI" w:hint="eastAsia"/>
                          <w:b/>
                          <w:bCs/>
                          <w:color w:val="000000"/>
                          <w:kern w:val="24"/>
                          <w:sz w:val="16"/>
                          <w:szCs w:val="34"/>
                          <w:lang w:val="en-US" w:eastAsia="ja-JP"/>
                          <w:eastAsianLayout w:id="1497120776"/>
                        </w:rPr>
                        <w:t xml:space="preserve">Peak EIRP over the sphere </w:t>
                      </w:r>
                      <w:r w:rsidRPr="002B39C2">
                        <w:rPr>
                          <w:rFonts w:ascii="Meiryo UI" w:eastAsia="Meiryo UI" w:hAnsi="Meiryo UI" w:cs="Meiryo UI" w:hint="eastAsia"/>
                          <w:b/>
                          <w:bCs/>
                          <w:color w:val="00B050"/>
                          <w:kern w:val="24"/>
                          <w:sz w:val="16"/>
                          <w:szCs w:val="34"/>
                          <w:lang w:val="en-US" w:eastAsia="ja-JP"/>
                          <w:eastAsianLayout w:id="1497120777"/>
                        </w:rPr>
                        <w:t xml:space="preserve">with </w:t>
                      </w:r>
                      <w:r w:rsidRPr="002B39C2">
                        <w:rPr>
                          <w:rFonts w:ascii="Meiryo UI" w:eastAsia="Meiryo UI" w:hAnsi="Meiryo UI" w:cs="Meiryo UI" w:hint="eastAsia"/>
                          <w:b/>
                          <w:bCs/>
                          <w:color w:val="00B050"/>
                          <w:kern w:val="24"/>
                          <w:sz w:val="16"/>
                          <w:szCs w:val="34"/>
                          <w:lang w:val="en-US" w:eastAsia="ja-JP"/>
                          <w:eastAsianLayout w:id="1497120778"/>
                        </w:rPr>
                        <w:t>minus tolerance</w:t>
                      </w:r>
                    </w:p>
                    <w:p w:rsidR="002B39C2" w:rsidRPr="002B39C2" w:rsidRDefault="002B39C2" w:rsidP="006B4ED0">
                      <w:pPr>
                        <w:numPr>
                          <w:ilvl w:val="1"/>
                          <w:numId w:val="40"/>
                        </w:numPr>
                        <w:ind w:left="2606"/>
                        <w:contextualSpacing/>
                        <w:rPr>
                          <w:rFonts w:eastAsia="Times New Roman"/>
                          <w:sz w:val="16"/>
                          <w:szCs w:val="24"/>
                          <w:lang w:val="en-US" w:eastAsia="ja-JP"/>
                        </w:rPr>
                      </w:pPr>
                      <w:r w:rsidRPr="002B39C2">
                        <w:rPr>
                          <w:rFonts w:ascii="Meiryo UI" w:eastAsia="Meiryo UI" w:hAnsi="Meiryo UI" w:cs="Meiryo UI" w:hint="eastAsia"/>
                          <w:b/>
                          <w:bCs/>
                          <w:color w:val="000000"/>
                          <w:kern w:val="24"/>
                          <w:sz w:val="16"/>
                          <w:szCs w:val="34"/>
                          <w:lang w:val="en-US" w:eastAsia="ja-JP"/>
                          <w:eastAsianLayout w:id="1497120779"/>
                        </w:rPr>
                        <w:t xml:space="preserve">EIRP at CDF percentiles </w:t>
                      </w:r>
                      <w:r w:rsidRPr="002B39C2">
                        <w:rPr>
                          <w:rFonts w:ascii="Meiryo UI" w:eastAsia="Meiryo UI" w:hAnsi="Meiryo UI" w:cs="Meiryo UI" w:hint="eastAsia"/>
                          <w:b/>
                          <w:bCs/>
                          <w:color w:val="00B050"/>
                          <w:kern w:val="24"/>
                          <w:sz w:val="16"/>
                          <w:szCs w:val="34"/>
                          <w:lang w:val="en-US" w:eastAsia="ja-JP"/>
                          <w:eastAsianLayout w:id="1497120780"/>
                        </w:rPr>
                        <w:t xml:space="preserve">with </w:t>
                      </w:r>
                      <w:r w:rsidRPr="002B39C2">
                        <w:rPr>
                          <w:rFonts w:ascii="Meiryo UI" w:eastAsia="Meiryo UI" w:hAnsi="Meiryo UI" w:cs="Meiryo UI" w:hint="eastAsia"/>
                          <w:b/>
                          <w:bCs/>
                          <w:color w:val="00B050"/>
                          <w:kern w:val="24"/>
                          <w:sz w:val="16"/>
                          <w:szCs w:val="34"/>
                          <w:lang w:val="en-US" w:eastAsia="ja-JP"/>
                          <w:eastAsianLayout w:id="1497120781"/>
                        </w:rPr>
                        <w:t>minus tolerance</w:t>
                      </w:r>
                    </w:p>
                    <w:p w:rsidR="002B39C2" w:rsidRPr="002B39C2" w:rsidRDefault="002B39C2" w:rsidP="006B4ED0">
                      <w:pPr>
                        <w:numPr>
                          <w:ilvl w:val="2"/>
                          <w:numId w:val="40"/>
                        </w:numPr>
                        <w:ind w:left="3960"/>
                        <w:contextualSpacing/>
                        <w:rPr>
                          <w:rFonts w:eastAsia="Times New Roman"/>
                          <w:sz w:val="14"/>
                          <w:szCs w:val="24"/>
                          <w:lang w:val="en-US" w:eastAsia="ja-JP"/>
                        </w:rPr>
                      </w:pPr>
                      <w:r w:rsidRPr="002B39C2">
                        <w:rPr>
                          <w:rFonts w:ascii="Meiryo UI" w:eastAsia="Meiryo UI" w:hAnsi="Meiryo UI" w:cs="Meiryo UI" w:hint="eastAsia"/>
                          <w:b/>
                          <w:bCs/>
                          <w:color w:val="000000"/>
                          <w:kern w:val="24"/>
                          <w:sz w:val="14"/>
                          <w:szCs w:val="30"/>
                          <w:lang w:val="en-US" w:eastAsia="ja-JP"/>
                          <w:eastAsianLayout w:id="1497120782"/>
                        </w:rPr>
                        <w:t>[5-20] %</w:t>
                      </w:r>
                    </w:p>
                    <w:p w:rsidR="002B39C2" w:rsidRPr="002B39C2" w:rsidRDefault="002B39C2" w:rsidP="006B4ED0">
                      <w:pPr>
                        <w:numPr>
                          <w:ilvl w:val="2"/>
                          <w:numId w:val="40"/>
                        </w:numPr>
                        <w:ind w:left="3960"/>
                        <w:contextualSpacing/>
                        <w:rPr>
                          <w:rFonts w:eastAsia="Times New Roman"/>
                          <w:sz w:val="14"/>
                          <w:szCs w:val="24"/>
                          <w:lang w:val="en-US" w:eastAsia="ja-JP"/>
                        </w:rPr>
                      </w:pPr>
                      <w:r w:rsidRPr="002B39C2">
                        <w:rPr>
                          <w:rFonts w:ascii="Meiryo UI" w:eastAsia="Meiryo UI" w:hAnsi="Meiryo UI" w:cs="Meiryo UI" w:hint="eastAsia"/>
                          <w:b/>
                          <w:bCs/>
                          <w:color w:val="000000"/>
                          <w:kern w:val="24"/>
                          <w:sz w:val="14"/>
                          <w:szCs w:val="30"/>
                          <w:lang w:val="en-US" w:eastAsia="ja-JP"/>
                          <w:eastAsianLayout w:id="1497120783"/>
                        </w:rPr>
                        <w:t xml:space="preserve">[50] </w:t>
                      </w:r>
                      <w:r w:rsidRPr="002B39C2">
                        <w:rPr>
                          <w:rFonts w:ascii="Meiryo UI" w:eastAsia="Meiryo UI" w:hAnsi="Meiryo UI" w:cs="Meiryo UI" w:hint="eastAsia"/>
                          <w:b/>
                          <w:bCs/>
                          <w:color w:val="000000"/>
                          <w:kern w:val="24"/>
                          <w:sz w:val="14"/>
                          <w:szCs w:val="30"/>
                          <w:lang w:val="en-US" w:eastAsia="ja-JP"/>
                          <w:eastAsianLayout w:id="1497120784"/>
                        </w:rPr>
                        <w:t>%</w:t>
                      </w:r>
                    </w:p>
                    <w:p w:rsidR="002B39C2" w:rsidRPr="002B39C2" w:rsidRDefault="002B39C2" w:rsidP="006B4ED0">
                      <w:pPr>
                        <w:numPr>
                          <w:ilvl w:val="2"/>
                          <w:numId w:val="40"/>
                        </w:numPr>
                        <w:ind w:left="3960"/>
                        <w:contextualSpacing/>
                        <w:rPr>
                          <w:rFonts w:eastAsia="Times New Roman"/>
                          <w:sz w:val="14"/>
                          <w:szCs w:val="24"/>
                          <w:lang w:val="en-US" w:eastAsia="ja-JP"/>
                        </w:rPr>
                      </w:pPr>
                      <w:r w:rsidRPr="002B39C2">
                        <w:rPr>
                          <w:rFonts w:ascii="Meiryo UI" w:eastAsia="Meiryo UI" w:hAnsi="Meiryo UI" w:cs="Meiryo UI" w:hint="eastAsia"/>
                          <w:b/>
                          <w:bCs/>
                          <w:color w:val="000000"/>
                          <w:kern w:val="24"/>
                          <w:sz w:val="14"/>
                          <w:szCs w:val="30"/>
                          <w:lang w:val="en-US" w:eastAsia="ja-JP"/>
                          <w:eastAsianLayout w:id="1497120768"/>
                        </w:rPr>
                        <w:t>[80-90] %</w:t>
                      </w:r>
                    </w:p>
                    <w:p w:rsidR="002B39C2" w:rsidRPr="002B39C2" w:rsidRDefault="002B39C2" w:rsidP="006B4ED0">
                      <w:pPr>
                        <w:numPr>
                          <w:ilvl w:val="1"/>
                          <w:numId w:val="40"/>
                        </w:numPr>
                        <w:ind w:left="2606"/>
                        <w:contextualSpacing/>
                        <w:rPr>
                          <w:rFonts w:eastAsia="Times New Roman"/>
                          <w:sz w:val="16"/>
                          <w:szCs w:val="24"/>
                          <w:lang w:val="en-US" w:eastAsia="ja-JP"/>
                        </w:rPr>
                      </w:pPr>
                      <w:r w:rsidRPr="002B39C2">
                        <w:rPr>
                          <w:rFonts w:ascii="Meiryo UI" w:eastAsia="Meiryo UI" w:hAnsi="Meiryo UI" w:cs="Meiryo UI" w:hint="eastAsia"/>
                          <w:b/>
                          <w:bCs/>
                          <w:color w:val="000000"/>
                          <w:kern w:val="24"/>
                          <w:sz w:val="16"/>
                          <w:szCs w:val="34"/>
                          <w:lang w:val="en-US" w:eastAsia="ja-JP"/>
                          <w:eastAsianLayout w:id="1497120769"/>
                        </w:rPr>
                        <w:t xml:space="preserve">Maximum allowed </w:t>
                      </w:r>
                      <w:r w:rsidRPr="002B39C2">
                        <w:rPr>
                          <w:rFonts w:ascii="Meiryo UI" w:eastAsia="Meiryo UI" w:hAnsi="Meiryo UI" w:cs="Meiryo UI" w:hint="eastAsia"/>
                          <w:b/>
                          <w:bCs/>
                          <w:color w:val="000000"/>
                          <w:kern w:val="24"/>
                          <w:sz w:val="16"/>
                          <w:szCs w:val="34"/>
                          <w:lang w:val="en-US" w:eastAsia="ja-JP"/>
                          <w:eastAsianLayout w:id="1497120770"/>
                        </w:rPr>
                        <w:t>EIRP such as 43, 55 dBm (FCC limits)</w:t>
                      </w:r>
                    </w:p>
                    <w:p w:rsidR="002B39C2" w:rsidRPr="002B39C2" w:rsidRDefault="002B39C2" w:rsidP="006B4ED0">
                      <w:pPr>
                        <w:numPr>
                          <w:ilvl w:val="0"/>
                          <w:numId w:val="40"/>
                        </w:numPr>
                        <w:ind w:left="1267"/>
                        <w:contextualSpacing/>
                        <w:rPr>
                          <w:rFonts w:eastAsia="Times New Roman"/>
                          <w:sz w:val="18"/>
                          <w:szCs w:val="24"/>
                          <w:lang w:val="en-US" w:eastAsia="ja-JP"/>
                        </w:rPr>
                      </w:pPr>
                      <w:r w:rsidRPr="002B39C2">
                        <w:rPr>
                          <w:rFonts w:ascii="Meiryo UI" w:eastAsia="Meiryo UI" w:hAnsi="Meiryo UI" w:cs="Meiryo UI" w:hint="eastAsia"/>
                          <w:b/>
                          <w:bCs/>
                          <w:color w:val="000000"/>
                          <w:kern w:val="24"/>
                          <w:sz w:val="18"/>
                          <w:szCs w:val="38"/>
                          <w:lang w:val="en-US" w:eastAsia="ja-JP"/>
                          <w:eastAsianLayout w:id="1497120771"/>
                        </w:rPr>
                        <w:t>Maximum allowed TRP will be discussed in the next meeting</w:t>
                      </w:r>
                    </w:p>
                    <w:p w:rsidR="006B4ED0" w:rsidRPr="006B4ED0" w:rsidRDefault="006B4ED0" w:rsidP="006B4ED0">
                      <w:pPr>
                        <w:rPr>
                          <w:sz w:val="4"/>
                        </w:rPr>
                      </w:pPr>
                      <w:r w:rsidRPr="006B4ED0">
                        <w:rPr>
                          <w:rFonts w:ascii="Meiryo UI" w:eastAsia="Meiryo UI" w:hAnsi="Meiryo UI" w:cs="Meiryo UI" w:hint="eastAsia"/>
                          <w:b/>
                          <w:bCs/>
                          <w:color w:val="000000"/>
                          <w:kern w:val="24"/>
                          <w:sz w:val="18"/>
                          <w:szCs w:val="38"/>
                          <w:lang w:val="en-US" w:eastAsia="ja-JP"/>
                          <w:eastAsianLayout w:id="1497120772"/>
                        </w:rPr>
                        <w:t xml:space="preserve">Interested </w:t>
                      </w:r>
                      <w:r w:rsidRPr="006B4ED0">
                        <w:rPr>
                          <w:rFonts w:ascii="Meiryo UI" w:eastAsia="Meiryo UI" w:hAnsi="Meiryo UI" w:cs="Meiryo UI" w:hint="eastAsia"/>
                          <w:b/>
                          <w:bCs/>
                          <w:color w:val="000000"/>
                          <w:kern w:val="24"/>
                          <w:sz w:val="18"/>
                          <w:szCs w:val="38"/>
                          <w:lang w:val="en-US" w:eastAsia="ja-JP"/>
                          <w:eastAsianLayout w:id="1497120773"/>
                        </w:rPr>
                        <w:t xml:space="preserve">companies </w:t>
                      </w:r>
                      <w:r w:rsidRPr="006B4ED0">
                        <w:rPr>
                          <w:rFonts w:ascii="Meiryo UI" w:eastAsia="Meiryo UI" w:hAnsi="Meiryo UI" w:cs="Meiryo UI" w:hint="eastAsia"/>
                          <w:b/>
                          <w:bCs/>
                          <w:color w:val="000000"/>
                          <w:kern w:val="24"/>
                          <w:sz w:val="18"/>
                          <w:szCs w:val="38"/>
                          <w:lang w:val="en-US" w:eastAsia="ja-JP"/>
                          <w:eastAsianLayout w:id="1497120774"/>
                        </w:rPr>
                        <w:t>shall provide input on feasible values for the above mentioned parameters to next meeting</w:t>
                      </w:r>
                    </w:p>
                  </w:txbxContent>
                </v:textbox>
                <w10:anchorlock/>
              </v:shape>
            </w:pict>
          </mc:Fallback>
        </mc:AlternateContent>
      </w:r>
    </w:p>
    <w:p w:rsidR="006B4ED0" w:rsidRDefault="006B4ED0" w:rsidP="00AC1835">
      <w:pPr>
        <w:pStyle w:val="BodyText"/>
        <w:rPr>
          <w:lang w:val="en-US"/>
        </w:rPr>
      </w:pPr>
      <w:r>
        <w:rPr>
          <w:lang w:val="en-US"/>
        </w:rPr>
        <w:t xml:space="preserve">This contribution is basically a resubmission of </w:t>
      </w:r>
      <w:r>
        <w:rPr>
          <w:lang w:val="en-US"/>
        </w:rPr>
        <w:fldChar w:fldCharType="begin"/>
      </w:r>
      <w:r>
        <w:rPr>
          <w:lang w:val="en-US"/>
        </w:rPr>
        <w:instrText xml:space="preserve"> REF _Ref492566004 \r \h </w:instrText>
      </w:r>
      <w:r>
        <w:rPr>
          <w:lang w:val="en-US"/>
        </w:rPr>
      </w:r>
      <w:r>
        <w:rPr>
          <w:lang w:val="en-US"/>
        </w:rPr>
        <w:fldChar w:fldCharType="separate"/>
      </w:r>
      <w:r>
        <w:rPr>
          <w:lang w:val="en-US"/>
        </w:rPr>
        <w:t>[9]</w:t>
      </w:r>
      <w:r>
        <w:rPr>
          <w:lang w:val="en-US"/>
        </w:rPr>
        <w:fldChar w:fldCharType="end"/>
      </w:r>
      <w:r>
        <w:rPr>
          <w:lang w:val="en-US"/>
        </w:rPr>
        <w:t xml:space="preserve"> discussing the EIRP values for mmWave 28 GHz band in accordance with the WF </w:t>
      </w:r>
      <w:r>
        <w:rPr>
          <w:lang w:val="en-US"/>
        </w:rPr>
        <w:fldChar w:fldCharType="begin"/>
      </w:r>
      <w:r>
        <w:rPr>
          <w:lang w:val="en-US"/>
        </w:rPr>
        <w:instrText xml:space="preserve"> REF _Ref492566024 \r \h </w:instrText>
      </w:r>
      <w:r>
        <w:rPr>
          <w:lang w:val="en-US"/>
        </w:rPr>
      </w:r>
      <w:r>
        <w:rPr>
          <w:lang w:val="en-US"/>
        </w:rPr>
        <w:fldChar w:fldCharType="separate"/>
      </w:r>
      <w:r>
        <w:rPr>
          <w:lang w:val="en-US"/>
        </w:rPr>
        <w:t>[11]</w:t>
      </w:r>
      <w:r>
        <w:rPr>
          <w:lang w:val="en-US"/>
        </w:rPr>
        <w:fldChar w:fldCharType="end"/>
      </w:r>
      <w:r>
        <w:rPr>
          <w:lang w:val="en-US"/>
        </w:rPr>
        <w:t xml:space="preserve">. The result is based on simulations presented in detail in </w:t>
      </w:r>
      <w:r>
        <w:rPr>
          <w:lang w:val="en-US"/>
        </w:rPr>
        <w:fldChar w:fldCharType="begin"/>
      </w:r>
      <w:r>
        <w:rPr>
          <w:lang w:val="en-US"/>
        </w:rPr>
        <w:instrText xml:space="preserve"> REF _Ref492566004 \r \h </w:instrText>
      </w:r>
      <w:r>
        <w:rPr>
          <w:lang w:val="en-US"/>
        </w:rPr>
      </w:r>
      <w:r>
        <w:rPr>
          <w:lang w:val="en-US"/>
        </w:rPr>
        <w:fldChar w:fldCharType="separate"/>
      </w:r>
      <w:r>
        <w:rPr>
          <w:lang w:val="en-US"/>
        </w:rPr>
        <w:t>[9]</w:t>
      </w:r>
      <w:r>
        <w:rPr>
          <w:lang w:val="en-US"/>
        </w:rPr>
        <w:fldChar w:fldCharType="end"/>
      </w:r>
      <w:r>
        <w:rPr>
          <w:lang w:val="en-US"/>
        </w:rPr>
        <w:t xml:space="preserve">, </w:t>
      </w:r>
      <w:r>
        <w:rPr>
          <w:lang w:val="en-US"/>
        </w:rPr>
        <w:fldChar w:fldCharType="begin"/>
      </w:r>
      <w:r>
        <w:rPr>
          <w:lang w:val="en-US"/>
        </w:rPr>
        <w:instrText xml:space="preserve"> REF _Ref489887236 \r \h </w:instrText>
      </w:r>
      <w:r>
        <w:rPr>
          <w:lang w:val="en-US"/>
        </w:rPr>
      </w:r>
      <w:r>
        <w:rPr>
          <w:lang w:val="en-US"/>
        </w:rPr>
        <w:fldChar w:fldCharType="separate"/>
      </w:r>
      <w:r>
        <w:rPr>
          <w:lang w:val="en-US"/>
        </w:rPr>
        <w:t>[12]</w:t>
      </w:r>
      <w:r>
        <w:rPr>
          <w:lang w:val="en-US"/>
        </w:rPr>
        <w:fldChar w:fldCharType="end"/>
      </w:r>
      <w:r>
        <w:rPr>
          <w:lang w:val="en-US"/>
        </w:rPr>
        <w:t xml:space="preserve"> and </w:t>
      </w:r>
      <w:r>
        <w:rPr>
          <w:lang w:val="en-US"/>
        </w:rPr>
        <w:fldChar w:fldCharType="begin"/>
      </w:r>
      <w:r>
        <w:rPr>
          <w:lang w:val="en-US"/>
        </w:rPr>
        <w:instrText xml:space="preserve"> REF _Ref490114626 \r \h </w:instrText>
      </w:r>
      <w:r>
        <w:rPr>
          <w:lang w:val="en-US"/>
        </w:rPr>
      </w:r>
      <w:r>
        <w:rPr>
          <w:lang w:val="en-US"/>
        </w:rPr>
        <w:fldChar w:fldCharType="separate"/>
      </w:r>
      <w:r>
        <w:rPr>
          <w:lang w:val="en-US"/>
        </w:rPr>
        <w:t>[13]</w:t>
      </w:r>
      <w:r>
        <w:rPr>
          <w:lang w:val="en-US"/>
        </w:rPr>
        <w:fldChar w:fldCharType="end"/>
      </w:r>
      <w:r>
        <w:rPr>
          <w:lang w:val="en-US"/>
        </w:rPr>
        <w:t xml:space="preserve">.  </w:t>
      </w:r>
    </w:p>
    <w:p w:rsidR="00E42B0F" w:rsidRPr="006B4ED0" w:rsidRDefault="00E42B0F" w:rsidP="00AC1835">
      <w:pPr>
        <w:pStyle w:val="BodyText"/>
        <w:rPr>
          <w:lang w:val="en-US"/>
        </w:rPr>
      </w:pPr>
      <w:r>
        <w:rPr>
          <w:lang w:val="en-US"/>
        </w:rPr>
        <w:t xml:space="preserve">In </w:t>
      </w:r>
      <w:r>
        <w:rPr>
          <w:lang w:val="en-US"/>
        </w:rPr>
        <w:fldChar w:fldCharType="begin"/>
      </w:r>
      <w:r>
        <w:rPr>
          <w:lang w:val="en-US"/>
        </w:rPr>
        <w:instrText xml:space="preserve"> REF _Ref492566024 \r \h </w:instrText>
      </w:r>
      <w:r>
        <w:rPr>
          <w:lang w:val="en-US"/>
        </w:rPr>
      </w:r>
      <w:r>
        <w:rPr>
          <w:lang w:val="en-US"/>
        </w:rPr>
        <w:fldChar w:fldCharType="separate"/>
      </w:r>
      <w:r>
        <w:rPr>
          <w:lang w:val="en-US"/>
        </w:rPr>
        <w:t>[11]</w:t>
      </w:r>
      <w:r>
        <w:rPr>
          <w:lang w:val="en-US"/>
        </w:rPr>
        <w:fldChar w:fldCharType="end"/>
      </w:r>
      <w:r>
        <w:rPr>
          <w:lang w:val="en-US"/>
        </w:rPr>
        <w:t xml:space="preserve"> it was agreed to normalize assumptions from different companies on Total Radiated Power (TRP). By doing so implementation specific questions on how to combine power amplifiers, feeder losses etc. are avoided. We should remember that this TRP is only used for normalizing beam forming (BF) assumptions and will not be specified.</w:t>
      </w:r>
    </w:p>
    <w:p w:rsidR="00BB0EB2" w:rsidRDefault="00A51931" w:rsidP="001C3C8E">
      <w:pPr>
        <w:pStyle w:val="Heading1"/>
        <w:keepLines/>
        <w:pBdr>
          <w:top w:val="single" w:sz="12" w:space="3" w:color="auto"/>
        </w:pBdr>
        <w:overflowPunct w:val="0"/>
        <w:autoSpaceDE w:val="0"/>
        <w:autoSpaceDN w:val="0"/>
        <w:adjustRightInd w:val="0"/>
        <w:spacing w:after="180"/>
        <w:ind w:right="0"/>
        <w:textAlignment w:val="baseline"/>
      </w:pPr>
      <w:r>
        <w:t>Antenna assumptions</w:t>
      </w:r>
    </w:p>
    <w:p w:rsidR="007D2C2B" w:rsidRDefault="007D2C2B" w:rsidP="00A10D85">
      <w:pPr>
        <w:pStyle w:val="BodyText"/>
      </w:pPr>
      <w:r>
        <w:t>Two different antenna systems have been studied</w:t>
      </w:r>
      <w:r w:rsidR="00704F3F">
        <w:t xml:space="preserve">, shown in </w:t>
      </w:r>
      <w:r w:rsidR="00704F3F">
        <w:fldChar w:fldCharType="begin"/>
      </w:r>
      <w:r w:rsidR="00704F3F">
        <w:instrText xml:space="preserve"> REF _Ref481504624 \h </w:instrText>
      </w:r>
      <w:r w:rsidR="00704F3F">
        <w:fldChar w:fldCharType="separate"/>
      </w:r>
      <w:r w:rsidR="00704F3F">
        <w:t xml:space="preserve">Figure </w:t>
      </w:r>
      <w:r w:rsidR="00704F3F">
        <w:rPr>
          <w:noProof/>
        </w:rPr>
        <w:t>1</w:t>
      </w:r>
      <w:r w:rsidR="00704F3F">
        <w:fldChar w:fldCharType="end"/>
      </w:r>
      <w:r w:rsidR="00704F3F">
        <w:t xml:space="preserve"> and corresponding total scan pattern is shown in </w:t>
      </w:r>
      <w:r w:rsidR="00704F3F">
        <w:fldChar w:fldCharType="begin"/>
      </w:r>
      <w:r w:rsidR="00704F3F">
        <w:instrText xml:space="preserve"> REF _Ref490146866 \h </w:instrText>
      </w:r>
      <w:r w:rsidR="00704F3F">
        <w:fldChar w:fldCharType="separate"/>
      </w:r>
      <w:r w:rsidR="00704F3F">
        <w:t xml:space="preserve">Figure </w:t>
      </w:r>
      <w:r w:rsidR="00704F3F">
        <w:rPr>
          <w:noProof/>
        </w:rPr>
        <w:t>2</w:t>
      </w:r>
      <w:r w:rsidR="00704F3F">
        <w:fldChar w:fldCharType="end"/>
      </w:r>
      <w:r>
        <w:t>:</w:t>
      </w:r>
    </w:p>
    <w:p w:rsidR="00A10D85" w:rsidRDefault="007E2FBC" w:rsidP="00600469">
      <w:pPr>
        <w:pStyle w:val="BodyText"/>
        <w:numPr>
          <w:ilvl w:val="0"/>
          <w:numId w:val="10"/>
        </w:numPr>
      </w:pPr>
      <w:r>
        <w:t xml:space="preserve">Two </w:t>
      </w:r>
      <w:r w:rsidR="00075C47">
        <w:t>2x2</w:t>
      </w:r>
      <w:r w:rsidR="004D62AF">
        <w:t xml:space="preserve"> patch </w:t>
      </w:r>
      <w:r w:rsidR="00A10D85">
        <w:t>matrix</w:t>
      </w:r>
      <w:r>
        <w:t>es</w:t>
      </w:r>
      <w:r w:rsidR="00A10D85">
        <w:t>.</w:t>
      </w:r>
      <w:r>
        <w:t xml:space="preserve"> One on front of smart phone and one on rear side.</w:t>
      </w:r>
      <w:r w:rsidR="000B6745">
        <w:t xml:space="preserve"> </w:t>
      </w:r>
      <w:r w:rsidR="00075C47">
        <w:t>Total 8</w:t>
      </w:r>
      <w:r w:rsidR="004D62AF">
        <w:t xml:space="preserve"> </w:t>
      </w:r>
      <w:r w:rsidR="007D2C2B">
        <w:t>elements</w:t>
      </w:r>
      <w:r w:rsidR="004D62AF">
        <w:t>.</w:t>
      </w:r>
    </w:p>
    <w:p w:rsidR="00A10D85" w:rsidRDefault="007D2C2B" w:rsidP="00600469">
      <w:pPr>
        <w:pStyle w:val="BodyText"/>
        <w:numPr>
          <w:ilvl w:val="0"/>
          <w:numId w:val="10"/>
        </w:numPr>
      </w:pPr>
      <w:r>
        <w:t>Three</w:t>
      </w:r>
      <w:r w:rsidR="000D50A0">
        <w:t xml:space="preserve"> 4x1</w:t>
      </w:r>
      <w:r w:rsidR="00A10D85">
        <w:t xml:space="preserve"> linear arrays. </w:t>
      </w:r>
      <w:r w:rsidR="007E2FBC">
        <w:t xml:space="preserve">One on </w:t>
      </w:r>
      <w:r>
        <w:t xml:space="preserve">top and one </w:t>
      </w:r>
      <w:r w:rsidR="00683D98">
        <w:t xml:space="preserve">each side of </w:t>
      </w:r>
      <w:r w:rsidR="007E2FBC">
        <w:t xml:space="preserve">the side of the smartphone. </w:t>
      </w:r>
      <w:r w:rsidR="00A10D85">
        <w:t xml:space="preserve">Antenna elements are </w:t>
      </w:r>
      <w:r w:rsidR="00683D98">
        <w:t xml:space="preserve">edge mounted </w:t>
      </w:r>
      <w:r w:rsidR="0016046B">
        <w:t xml:space="preserve">single polarized </w:t>
      </w:r>
      <w:r w:rsidR="00A10D85">
        <w:t>dipole antennas.</w:t>
      </w:r>
      <w:r>
        <w:t xml:space="preserve"> Total 12</w:t>
      </w:r>
      <w:r w:rsidR="004D62AF">
        <w:t xml:space="preserve"> </w:t>
      </w:r>
      <w:r>
        <w:t>elements.</w:t>
      </w:r>
    </w:p>
    <w:p w:rsidR="005051F5" w:rsidRDefault="005051F5" w:rsidP="00092B8A">
      <w:pPr>
        <w:pStyle w:val="BodyText"/>
      </w:pPr>
      <w:r>
        <w:t xml:space="preserve">Each array is assumed to have 5 discrete possible beam settings (lookup table phase shifter). </w:t>
      </w:r>
      <w:r w:rsidR="007D2C2B">
        <w:t>Thus there are 10 possible beam directions</w:t>
      </w:r>
      <w:r w:rsidR="00C82983">
        <w:t xml:space="preserve"> for </w:t>
      </w:r>
      <w:r w:rsidR="003637CF">
        <w:t>UE1</w:t>
      </w:r>
      <w:r w:rsidR="007D2C2B">
        <w:t xml:space="preserve"> and 15 for</w:t>
      </w:r>
      <w:r w:rsidR="00C82983">
        <w:t xml:space="preserve"> UE2</w:t>
      </w:r>
      <w:r w:rsidR="006F1C1B">
        <w:t>.</w:t>
      </w:r>
      <w:r w:rsidR="003D1192">
        <w:t xml:space="preserve"> </w:t>
      </w:r>
      <w:r w:rsidR="00DC25C2">
        <w:t xml:space="preserve">Perfect polarization match </w:t>
      </w:r>
      <w:r w:rsidR="007D2C2B">
        <w:t xml:space="preserve">between base station and UE antennas </w:t>
      </w:r>
      <w:r w:rsidR="00DC25C2">
        <w:t>is assumed</w:t>
      </w:r>
      <w:r w:rsidR="00467A20">
        <w:t>, i.e. the base station is assumed to have dual polarized receive antennas and thus possible to receive any polarization.</w:t>
      </w:r>
      <w:r w:rsidR="00B63077">
        <w:t xml:space="preserve"> Switched diversity is used between arrays. The studied antennas systems are summarized in </w:t>
      </w:r>
      <w:r w:rsidR="007265E1">
        <w:fldChar w:fldCharType="begin"/>
      </w:r>
      <w:r w:rsidR="007265E1">
        <w:instrText xml:space="preserve"> REF _Ref490130248 \h </w:instrText>
      </w:r>
      <w:r w:rsidR="007265E1">
        <w:fldChar w:fldCharType="separate"/>
      </w:r>
      <w:r w:rsidR="002311D8">
        <w:t xml:space="preserve">Table </w:t>
      </w:r>
      <w:r w:rsidR="002311D8">
        <w:rPr>
          <w:noProof/>
        </w:rPr>
        <w:t>1</w:t>
      </w:r>
      <w:r w:rsidR="007265E1">
        <w:fldChar w:fldCharType="end"/>
      </w:r>
      <w:r w:rsidR="007265E1">
        <w:t>.</w:t>
      </w:r>
    </w:p>
    <w:p w:rsidR="00092B8A" w:rsidRDefault="00B35C1D" w:rsidP="003D1192">
      <w:pPr>
        <w:pStyle w:val="BodyText"/>
        <w:jc w:val="center"/>
      </w:pPr>
      <w:r>
        <w:rPr>
          <w:noProof/>
          <w:lang w:val="en-US" w:eastAsia="ja-JP"/>
        </w:rPr>
        <w:lastRenderedPageBreak/>
        <w:drawing>
          <wp:inline distT="0" distB="0" distL="0" distR="0" wp14:anchorId="5B0C6288">
            <wp:extent cx="4965599" cy="2595165"/>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2389" cy="2603940"/>
                    </a:xfrm>
                    <a:prstGeom prst="rect">
                      <a:avLst/>
                    </a:prstGeom>
                    <a:noFill/>
                  </pic:spPr>
                </pic:pic>
              </a:graphicData>
            </a:graphic>
          </wp:inline>
        </w:drawing>
      </w:r>
    </w:p>
    <w:p w:rsidR="00BB0EB2" w:rsidRDefault="00847369" w:rsidP="00847369">
      <w:pPr>
        <w:pStyle w:val="Caption"/>
        <w:jc w:val="center"/>
      </w:pPr>
      <w:bookmarkStart w:id="0" w:name="_Ref481504624"/>
      <w:r>
        <w:t xml:space="preserve">Figure </w:t>
      </w:r>
      <w:fldSimple w:instr=" SEQ Figure \* ARABIC ">
        <w:r w:rsidR="00704F3F">
          <w:rPr>
            <w:noProof/>
          </w:rPr>
          <w:t>1</w:t>
        </w:r>
      </w:fldSimple>
      <w:bookmarkEnd w:id="0"/>
      <w:r w:rsidR="003D6F14">
        <w:t xml:space="preserve">. </w:t>
      </w:r>
      <w:r w:rsidR="006874C7">
        <w:t>T</w:t>
      </w:r>
      <w:r w:rsidR="003D1192">
        <w:t xml:space="preserve">wo </w:t>
      </w:r>
      <w:r w:rsidR="006874C7">
        <w:t>patch antenna arrays (UE1</w:t>
      </w:r>
      <w:r w:rsidR="0050559C">
        <w:t>)</w:t>
      </w:r>
      <w:r w:rsidR="006874C7">
        <w:t xml:space="preserve"> and</w:t>
      </w:r>
      <w:r w:rsidR="003D1192">
        <w:t xml:space="preserve"> </w:t>
      </w:r>
      <w:r w:rsidR="006874C7">
        <w:t>three</w:t>
      </w:r>
      <w:r w:rsidR="0050559C">
        <w:t xml:space="preserve"> linear </w:t>
      </w:r>
      <w:r w:rsidR="00DC25C2">
        <w:t xml:space="preserve">dipole </w:t>
      </w:r>
      <w:r w:rsidR="0050559C">
        <w:t>arrays (</w:t>
      </w:r>
      <w:r w:rsidR="006874C7">
        <w:t>UE2</w:t>
      </w:r>
      <w:r w:rsidR="0050559C">
        <w:t>)</w:t>
      </w:r>
    </w:p>
    <w:p w:rsidR="007D2C2B" w:rsidRDefault="007D2C2B" w:rsidP="007D2C2B">
      <w:pPr>
        <w:pStyle w:val="BodyText"/>
      </w:pPr>
    </w:p>
    <w:p w:rsidR="00704F3F" w:rsidRDefault="00704F3F" w:rsidP="007D2C2B">
      <w:pPr>
        <w:pStyle w:val="BodyText"/>
      </w:pPr>
    </w:p>
    <w:p w:rsidR="00704F3F" w:rsidRDefault="00704F3F" w:rsidP="00C82983">
      <w:pPr>
        <w:pStyle w:val="BodyText"/>
      </w:pPr>
    </w:p>
    <w:p w:rsidR="00704F3F" w:rsidRDefault="00704F3F" w:rsidP="00C82983">
      <w:pPr>
        <w:pStyle w:val="BodyText"/>
      </w:pPr>
    </w:p>
    <w:p w:rsidR="00C82983" w:rsidRDefault="00704F3F" w:rsidP="00704F3F">
      <w:pPr>
        <w:pStyle w:val="Caption"/>
        <w:jc w:val="center"/>
      </w:pPr>
      <w:bookmarkStart w:id="1" w:name="_Ref490146866"/>
      <w:r>
        <w:t xml:space="preserve">Figure </w:t>
      </w:r>
      <w:fldSimple w:instr=" SEQ Figure \* ARABIC ">
        <w:r>
          <w:rPr>
            <w:noProof/>
          </w:rPr>
          <w:t>2</w:t>
        </w:r>
      </w:fldSimple>
      <w:bookmarkEnd w:id="1"/>
      <w:r>
        <w:rPr>
          <w:noProof/>
          <w:lang w:val="en-US" w:eastAsia="ja-JP"/>
        </w:rPr>
        <w:drawing>
          <wp:anchor distT="0" distB="0" distL="114300" distR="114300" simplePos="0" relativeHeight="251658240" behindDoc="0" locked="0" layoutInCell="1" allowOverlap="1">
            <wp:simplePos x="0" y="0"/>
            <wp:positionH relativeFrom="column">
              <wp:posOffset>112268</wp:posOffset>
            </wp:positionH>
            <wp:positionV relativeFrom="paragraph">
              <wp:posOffset>559</wp:posOffset>
            </wp:positionV>
            <wp:extent cx="6049645" cy="1694180"/>
            <wp:effectExtent l="0" t="0" r="0" b="0"/>
            <wp:wrapTopAndBottom/>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9">
                      <a:extLst>
                        <a:ext uri="{28A0092B-C50C-407E-A947-70E740481C1C}">
                          <a14:useLocalDpi xmlns:a14="http://schemas.microsoft.com/office/drawing/2010/main" val="0"/>
                        </a:ext>
                      </a:extLst>
                    </a:blip>
                    <a:srcRect l="2648" t="11837" r="3206" b="21171"/>
                    <a:stretch/>
                  </pic:blipFill>
                  <pic:spPr bwMode="auto">
                    <a:xfrm>
                      <a:off x="0" y="0"/>
                      <a:ext cx="6049645" cy="16941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 Total scan pattern for UE1 and UE2</w:t>
      </w:r>
    </w:p>
    <w:p w:rsidR="00704F3F" w:rsidRDefault="00704F3F" w:rsidP="00704F3F"/>
    <w:p w:rsidR="00704F3F" w:rsidRPr="00704F3F" w:rsidRDefault="00704F3F" w:rsidP="00704F3F"/>
    <w:tbl>
      <w:tblPr>
        <w:tblW w:w="9020" w:type="dxa"/>
        <w:tblCellMar>
          <w:left w:w="0" w:type="dxa"/>
          <w:right w:w="0" w:type="dxa"/>
        </w:tblCellMar>
        <w:tblLook w:val="04A0" w:firstRow="1" w:lastRow="0" w:firstColumn="1" w:lastColumn="0" w:noHBand="0" w:noVBand="1"/>
      </w:tblPr>
      <w:tblGrid>
        <w:gridCol w:w="5300"/>
        <w:gridCol w:w="840"/>
        <w:gridCol w:w="1440"/>
        <w:gridCol w:w="1440"/>
      </w:tblGrid>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b/>
                <w:bCs/>
              </w:rPr>
              <w:t>Parameter</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b/>
                <w:bCs/>
              </w:rPr>
              <w:t>Unit</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CA12D0" w:rsidP="002548F6">
            <w:pPr>
              <w:pStyle w:val="BodyText"/>
              <w:spacing w:after="60"/>
              <w:jc w:val="center"/>
              <w:rPr>
                <w:b/>
                <w:bCs/>
              </w:rPr>
            </w:pPr>
            <w:r>
              <w:rPr>
                <w:b/>
                <w:bCs/>
              </w:rPr>
              <w:t>UE1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jc w:val="center"/>
              <w:rPr>
                <w:lang w:val="en-US"/>
              </w:rPr>
            </w:pPr>
            <w:r>
              <w:rPr>
                <w:b/>
                <w:bCs/>
              </w:rPr>
              <w:t>UE2</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Number of antenna elements in an array</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 </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4</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4</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lang w:val="en-US"/>
              </w:rPr>
              <w:t>Number of antenna arrays in the UE</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3</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Single element gain</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dBi</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5</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3</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Gain variation with frequency</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1</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Array implementation loss</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D91F59" w:rsidP="002548F6">
            <w:pPr>
              <w:pStyle w:val="BodyText"/>
              <w:spacing w:after="60"/>
              <w:jc w:val="center"/>
              <w:rPr>
                <w:lang w:val="en-US"/>
              </w:rPr>
            </w:pPr>
            <w:r>
              <w:rPr>
                <w:lang w:val="en-US"/>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D91F59" w:rsidP="002548F6">
            <w:pPr>
              <w:pStyle w:val="BodyText"/>
              <w:spacing w:after="60"/>
              <w:jc w:val="center"/>
              <w:rPr>
                <w:lang w:val="en-US"/>
              </w:rPr>
            </w:pPr>
            <w:r>
              <w:rPr>
                <w:lang w:val="en-US"/>
              </w:rPr>
              <w:t>2</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Effective BF gain</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D91F59" w:rsidP="002548F6">
            <w:pPr>
              <w:pStyle w:val="BodyText"/>
              <w:spacing w:after="60"/>
              <w:jc w:val="center"/>
              <w:rPr>
                <w:lang w:val="en-US"/>
              </w:rPr>
            </w:pPr>
            <w:r>
              <w:rPr>
                <w:lang w:val="en-US"/>
              </w:rPr>
              <w:t>6</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D91F59" w:rsidP="002548F6">
            <w:pPr>
              <w:pStyle w:val="BodyText"/>
              <w:spacing w:after="60"/>
              <w:jc w:val="center"/>
              <w:rPr>
                <w:lang w:val="en-US"/>
              </w:rPr>
            </w:pPr>
            <w:r>
              <w:rPr>
                <w:lang w:val="en-US"/>
              </w:rPr>
              <w:t>6</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lang w:val="en-US"/>
              </w:rPr>
              <w:t>Max total power</w:t>
            </w:r>
            <w:r w:rsidR="00D255EA">
              <w:rPr>
                <w:lang w:val="en-US"/>
              </w:rPr>
              <w:t xml:space="preserve"> (TRP)</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rPr>
                <w:lang w:val="en-US"/>
              </w:rPr>
              <w:t>dBm</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4D0F33" w:rsidP="002548F6">
            <w:pPr>
              <w:pStyle w:val="BodyText"/>
              <w:spacing w:after="60"/>
              <w:jc w:val="center"/>
              <w:rPr>
                <w:lang w:val="en-US"/>
              </w:rPr>
            </w:pPr>
            <w:r>
              <w:rPr>
                <w:lang w:val="en-US"/>
              </w:rPr>
              <w:t>2</w:t>
            </w:r>
            <w:r w:rsidR="00D255EA">
              <w:rPr>
                <w:lang w:val="en-US"/>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4D0F33" w:rsidP="002548F6">
            <w:pPr>
              <w:pStyle w:val="BodyText"/>
              <w:spacing w:after="60"/>
              <w:jc w:val="center"/>
              <w:rPr>
                <w:lang w:val="en-US"/>
              </w:rPr>
            </w:pPr>
            <w:r>
              <w:rPr>
                <w:lang w:val="en-US"/>
              </w:rPr>
              <w:t>2</w:t>
            </w:r>
            <w:r w:rsidR="00D255EA">
              <w:rPr>
                <w:lang w:val="en-US"/>
              </w:rPr>
              <w:t>1</w:t>
            </w:r>
          </w:p>
        </w:tc>
      </w:tr>
      <w:tr w:rsidR="00CA12D0" w:rsidRPr="00CA12D0" w:rsidTr="00CA12D0">
        <w:tc>
          <w:tcPr>
            <w:tcW w:w="5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 xml:space="preserve">Pout EIRP </w:t>
            </w:r>
            <w:r w:rsidR="00D255EA">
              <w:t>(bore sight)</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CA12D0" w:rsidP="002548F6">
            <w:pPr>
              <w:pStyle w:val="BodyText"/>
              <w:spacing w:after="60"/>
              <w:rPr>
                <w:lang w:val="en-US"/>
              </w:rPr>
            </w:pPr>
            <w:r w:rsidRPr="00CA12D0">
              <w:t>dBm</w:t>
            </w:r>
          </w:p>
        </w:tc>
        <w:tc>
          <w:tcPr>
            <w:tcW w:w="1440" w:type="dxa"/>
            <w:tcBorders>
              <w:top w:val="single" w:sz="8" w:space="0" w:color="000000"/>
              <w:left w:val="single" w:sz="8" w:space="0" w:color="000000"/>
              <w:bottom w:val="single" w:sz="8" w:space="0" w:color="000000"/>
              <w:right w:val="single" w:sz="8" w:space="0" w:color="000000"/>
            </w:tcBorders>
          </w:tcPr>
          <w:p w:rsidR="00CA12D0" w:rsidRPr="00CA12D0" w:rsidRDefault="00BF2D6E" w:rsidP="002548F6">
            <w:pPr>
              <w:pStyle w:val="BodyText"/>
              <w:spacing w:after="60"/>
              <w:jc w:val="center"/>
              <w:rPr>
                <w:lang w:val="en-US"/>
              </w:rPr>
            </w:pPr>
            <w:r>
              <w:rPr>
                <w:lang w:val="en-US"/>
              </w:rPr>
              <w:t>30</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A12D0" w:rsidRPr="00CA12D0" w:rsidRDefault="00D255EA" w:rsidP="002548F6">
            <w:pPr>
              <w:pStyle w:val="BodyText"/>
              <w:spacing w:after="60"/>
              <w:jc w:val="center"/>
              <w:rPr>
                <w:lang w:val="en-US"/>
              </w:rPr>
            </w:pPr>
            <w:r>
              <w:rPr>
                <w:lang w:val="en-US"/>
              </w:rPr>
              <w:t>2</w:t>
            </w:r>
            <w:r w:rsidR="00BF2D6E">
              <w:rPr>
                <w:lang w:val="en-US"/>
              </w:rPr>
              <w:t>9</w:t>
            </w:r>
          </w:p>
        </w:tc>
      </w:tr>
    </w:tbl>
    <w:p w:rsidR="00CA12D0" w:rsidRDefault="00B63077" w:rsidP="00B63077">
      <w:pPr>
        <w:pStyle w:val="Caption"/>
        <w:spacing w:before="120"/>
        <w:jc w:val="center"/>
      </w:pPr>
      <w:bookmarkStart w:id="2" w:name="_Ref490130248"/>
      <w:r>
        <w:t xml:space="preserve">Table </w:t>
      </w:r>
      <w:fldSimple w:instr=" SEQ Table \* ARABIC ">
        <w:r w:rsidR="00ED2263">
          <w:rPr>
            <w:noProof/>
          </w:rPr>
          <w:t>1</w:t>
        </w:r>
      </w:fldSimple>
      <w:bookmarkEnd w:id="2"/>
      <w:r>
        <w:t>. Summary of the studied antenna systems in UE1 and UE2</w:t>
      </w:r>
    </w:p>
    <w:p w:rsidR="00CE1FB6" w:rsidRDefault="001C3C8E" w:rsidP="00CE1FB6">
      <w:pPr>
        <w:pStyle w:val="Heading1"/>
        <w:keepLines/>
        <w:pBdr>
          <w:top w:val="single" w:sz="12" w:space="3" w:color="auto"/>
        </w:pBdr>
        <w:overflowPunct w:val="0"/>
        <w:autoSpaceDE w:val="0"/>
        <w:autoSpaceDN w:val="0"/>
        <w:adjustRightInd w:val="0"/>
        <w:spacing w:after="180"/>
        <w:ind w:right="0"/>
        <w:textAlignment w:val="baseline"/>
      </w:pPr>
      <w:r>
        <w:t>Result</w:t>
      </w:r>
    </w:p>
    <w:p w:rsidR="002D4F0A" w:rsidRPr="00AB6494" w:rsidRDefault="00A80A09" w:rsidP="00AB6494">
      <w:pPr>
        <w:pStyle w:val="Heading2"/>
      </w:pPr>
      <w:r>
        <w:rPr>
          <w:lang w:val="en-US"/>
        </w:rPr>
        <w:t>EIRP</w:t>
      </w:r>
    </w:p>
    <w:p w:rsidR="007265E1" w:rsidRDefault="00B234C4" w:rsidP="00ED1CBD">
      <w:pPr>
        <w:pStyle w:val="BodyText"/>
        <w:rPr>
          <w:lang w:val="en-US"/>
        </w:rPr>
      </w:pPr>
      <w:r>
        <w:rPr>
          <w:lang w:val="en-US"/>
        </w:rPr>
        <w:t xml:space="preserve">The </w:t>
      </w:r>
      <w:r w:rsidR="007265E1">
        <w:rPr>
          <w:lang w:val="en-US"/>
        </w:rPr>
        <w:t xml:space="preserve">simulated </w:t>
      </w:r>
      <w:r w:rsidRPr="00B234C4">
        <w:rPr>
          <w:lang w:val="en-US"/>
        </w:rPr>
        <w:t>cumulative distribution function (CDF)</w:t>
      </w:r>
      <w:r w:rsidR="00ED1CBD">
        <w:rPr>
          <w:lang w:val="en-US"/>
        </w:rPr>
        <w:t xml:space="preserve"> for </w:t>
      </w:r>
      <w:r w:rsidR="00BB4A23">
        <w:rPr>
          <w:lang w:val="en-US"/>
        </w:rPr>
        <w:t xml:space="preserve">the two antenna configurations is shown in </w:t>
      </w:r>
      <w:r w:rsidR="00BB4A23">
        <w:rPr>
          <w:lang w:val="en-US"/>
        </w:rPr>
        <w:fldChar w:fldCharType="begin"/>
      </w:r>
      <w:r w:rsidR="00BB4A23">
        <w:rPr>
          <w:lang w:val="en-US"/>
        </w:rPr>
        <w:instrText xml:space="preserve"> REF _Ref484778645 \h </w:instrText>
      </w:r>
      <w:r w:rsidR="00BB4A23">
        <w:rPr>
          <w:lang w:val="en-US"/>
        </w:rPr>
      </w:r>
      <w:r w:rsidR="00BB4A23">
        <w:rPr>
          <w:lang w:val="en-US"/>
        </w:rPr>
        <w:fldChar w:fldCharType="separate"/>
      </w:r>
      <w:r w:rsidR="00704F3F">
        <w:t xml:space="preserve">Figure </w:t>
      </w:r>
      <w:r w:rsidR="00704F3F">
        <w:rPr>
          <w:noProof/>
        </w:rPr>
        <w:t>3</w:t>
      </w:r>
      <w:r w:rsidR="00BB4A23">
        <w:rPr>
          <w:lang w:val="en-US"/>
        </w:rPr>
        <w:fldChar w:fldCharType="end"/>
      </w:r>
      <w:r w:rsidR="00BB4A23">
        <w:rPr>
          <w:lang w:val="en-US"/>
        </w:rPr>
        <w:t xml:space="preserve">, </w:t>
      </w:r>
      <w:r>
        <w:rPr>
          <w:lang w:val="en-US"/>
        </w:rPr>
        <w:t xml:space="preserve">using </w:t>
      </w:r>
      <w:r w:rsidR="007265E1">
        <w:rPr>
          <w:lang w:val="en-US"/>
        </w:rPr>
        <w:t>+21</w:t>
      </w:r>
      <w:r w:rsidR="00A80A09">
        <w:rPr>
          <w:lang w:val="en-US"/>
        </w:rPr>
        <w:t xml:space="preserve">dBm </w:t>
      </w:r>
      <w:r w:rsidR="00E42B0F">
        <w:rPr>
          <w:lang w:val="en-US"/>
        </w:rPr>
        <w:t>TRP.</w:t>
      </w:r>
      <w:r w:rsidR="00BF2D6E">
        <w:rPr>
          <w:lang w:val="en-US"/>
        </w:rPr>
        <w:t xml:space="preserve"> Note that the simulation</w:t>
      </w:r>
      <w:r w:rsidR="00D23EDB">
        <w:rPr>
          <w:lang w:val="en-US"/>
        </w:rPr>
        <w:t xml:space="preserve"> </w:t>
      </w:r>
      <w:r w:rsidR="00BF2D6E">
        <w:rPr>
          <w:lang w:val="en-US"/>
        </w:rPr>
        <w:t xml:space="preserve">is performed </w:t>
      </w:r>
      <w:r w:rsidR="00D23EDB">
        <w:rPr>
          <w:lang w:val="en-US"/>
        </w:rPr>
        <w:t>assu</w:t>
      </w:r>
      <w:r w:rsidR="00BF2D6E">
        <w:rPr>
          <w:lang w:val="en-US"/>
        </w:rPr>
        <w:t>ming</w:t>
      </w:r>
      <w:r w:rsidR="00D23EDB">
        <w:rPr>
          <w:lang w:val="en-US"/>
        </w:rPr>
        <w:t xml:space="preserve"> perfect phase shifters</w:t>
      </w:r>
      <w:r w:rsidR="00ED2263">
        <w:rPr>
          <w:lang w:val="en-US"/>
        </w:rPr>
        <w:t xml:space="preserve"> without implementation loss and is </w:t>
      </w:r>
      <w:r w:rsidR="00ED2263">
        <w:rPr>
          <w:lang w:val="en-US"/>
        </w:rPr>
        <w:lastRenderedPageBreak/>
        <w:t xml:space="preserve">done for a single frequency and thus no gain variation over the band is included. Antenna efficiency </w:t>
      </w:r>
      <w:r w:rsidR="00BF2D6E">
        <w:rPr>
          <w:lang w:val="en-US"/>
        </w:rPr>
        <w:t xml:space="preserve">is, however, included </w:t>
      </w:r>
      <w:r w:rsidR="00ED2263">
        <w:rPr>
          <w:lang w:val="en-US"/>
        </w:rPr>
        <w:t>(ohmic loss in the antenna).</w:t>
      </w:r>
    </w:p>
    <w:p w:rsidR="007265E1" w:rsidRDefault="00DF1249" w:rsidP="00DF1249">
      <w:pPr>
        <w:pStyle w:val="BodyText"/>
        <w:jc w:val="center"/>
        <w:rPr>
          <w:lang w:val="en-US"/>
        </w:rPr>
      </w:pPr>
      <w:r>
        <w:rPr>
          <w:noProof/>
          <w:lang w:val="en-US" w:eastAsia="ja-JP"/>
        </w:rPr>
        <w:drawing>
          <wp:inline distT="0" distB="0" distL="0" distR="0" wp14:anchorId="77ED1DFD">
            <wp:extent cx="4615891" cy="268443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26371" cy="2690532"/>
                    </a:xfrm>
                    <a:prstGeom prst="rect">
                      <a:avLst/>
                    </a:prstGeom>
                    <a:noFill/>
                  </pic:spPr>
                </pic:pic>
              </a:graphicData>
            </a:graphic>
          </wp:inline>
        </w:drawing>
      </w:r>
    </w:p>
    <w:p w:rsidR="007265E1" w:rsidRDefault="007265E1" w:rsidP="007265E1">
      <w:pPr>
        <w:pStyle w:val="Caption"/>
        <w:jc w:val="center"/>
        <w:rPr>
          <w:lang w:val="en-US"/>
        </w:rPr>
      </w:pPr>
      <w:bookmarkStart w:id="3" w:name="_Ref484778645"/>
      <w:bookmarkStart w:id="4" w:name="_Ref481655897"/>
      <w:r>
        <w:t xml:space="preserve">Figure </w:t>
      </w:r>
      <w:fldSimple w:instr=" SEQ Figure \* ARABIC ">
        <w:r w:rsidR="00704F3F">
          <w:rPr>
            <w:noProof/>
          </w:rPr>
          <w:t>3</w:t>
        </w:r>
      </w:fldSimple>
      <w:bookmarkEnd w:id="3"/>
      <w:r>
        <w:t xml:space="preserve">. EIRP for </w:t>
      </w:r>
      <w:r>
        <w:rPr>
          <w:lang w:val="en-US"/>
        </w:rPr>
        <w:t>patch arrays (UE1) and dipole arrays (UE2). Simulated performance single array, switched diversity.</w:t>
      </w:r>
      <w:bookmarkEnd w:id="4"/>
      <w:r w:rsidR="00ED2263">
        <w:rPr>
          <w:lang w:val="en-US"/>
        </w:rPr>
        <w:br/>
      </w:r>
    </w:p>
    <w:p w:rsidR="00ED2263" w:rsidRPr="00ED2263" w:rsidRDefault="00ED2263" w:rsidP="00ED2263">
      <w:pPr>
        <w:pStyle w:val="BodyText"/>
        <w:rPr>
          <w:lang w:val="en-US"/>
        </w:rPr>
      </w:pPr>
      <w:r>
        <w:rPr>
          <w:lang w:val="en-US"/>
        </w:rPr>
        <w:t xml:space="preserve">Corresponding values according to the format decided in </w:t>
      </w:r>
      <w:r>
        <w:rPr>
          <w:lang w:val="en-US"/>
        </w:rPr>
        <w:fldChar w:fldCharType="begin"/>
      </w:r>
      <w:r>
        <w:rPr>
          <w:lang w:val="en-US"/>
        </w:rPr>
        <w:instrText xml:space="preserve"> REF _Ref492566024 \r \h </w:instrText>
      </w:r>
      <w:r>
        <w:rPr>
          <w:lang w:val="en-US"/>
        </w:rPr>
      </w:r>
      <w:r>
        <w:rPr>
          <w:lang w:val="en-US"/>
        </w:rPr>
        <w:fldChar w:fldCharType="separate"/>
      </w:r>
      <w:r>
        <w:rPr>
          <w:lang w:val="en-US"/>
        </w:rPr>
        <w:t>[11]</w:t>
      </w:r>
      <w:r>
        <w:rPr>
          <w:lang w:val="en-US"/>
        </w:rPr>
        <w:fldChar w:fldCharType="end"/>
      </w:r>
      <w:r>
        <w:rPr>
          <w:lang w:val="en-US"/>
        </w:rPr>
        <w:t xml:space="preserve"> is listed in </w:t>
      </w:r>
      <w:r>
        <w:rPr>
          <w:lang w:val="en-US"/>
        </w:rPr>
        <w:fldChar w:fldCharType="begin"/>
      </w:r>
      <w:r>
        <w:rPr>
          <w:lang w:val="en-US"/>
        </w:rPr>
        <w:instrText xml:space="preserve"> REF _Ref492569582 \h </w:instrText>
      </w:r>
      <w:r>
        <w:rPr>
          <w:lang w:val="en-US"/>
        </w:rPr>
      </w:r>
      <w:r>
        <w:rPr>
          <w:lang w:val="en-US"/>
        </w:rPr>
        <w:fldChar w:fldCharType="separate"/>
      </w:r>
      <w:r>
        <w:t xml:space="preserve">Table </w:t>
      </w:r>
      <w:r>
        <w:rPr>
          <w:noProof/>
        </w:rPr>
        <w:t>2</w:t>
      </w:r>
      <w:r>
        <w:rPr>
          <w:lang w:val="en-US"/>
        </w:rPr>
        <w:fldChar w:fldCharType="end"/>
      </w:r>
      <w:r>
        <w:rPr>
          <w:lang w:val="en-US"/>
        </w:rPr>
        <w:t xml:space="preserve">. </w:t>
      </w:r>
      <w:r>
        <w:t>Note that values are compensated for gain variation over frequency with 2dB for UE1 and 1dB for UE2 and phase sh</w:t>
      </w:r>
      <w:r w:rsidR="00C61525">
        <w:t>ifter implementation loss with 2</w:t>
      </w:r>
      <w:r>
        <w:t>dB for both UE1 and UE2.</w:t>
      </w:r>
    </w:p>
    <w:tbl>
      <w:tblPr>
        <w:tblW w:w="9850" w:type="dxa"/>
        <w:tblCellMar>
          <w:left w:w="0" w:type="dxa"/>
          <w:right w:w="0" w:type="dxa"/>
        </w:tblCellMar>
        <w:tblLook w:val="0600" w:firstRow="0" w:lastRow="0" w:firstColumn="0" w:lastColumn="0" w:noHBand="1" w:noVBand="1"/>
      </w:tblPr>
      <w:tblGrid>
        <w:gridCol w:w="3328"/>
        <w:gridCol w:w="1092"/>
        <w:gridCol w:w="2716"/>
        <w:gridCol w:w="2714"/>
      </w:tblGrid>
      <w:tr w:rsidR="00ED2263" w:rsidRPr="004219D6" w:rsidTr="00ED2263">
        <w:trPr>
          <w:trHeight w:val="262"/>
        </w:trPr>
        <w:tc>
          <w:tcPr>
            <w:tcW w:w="3328"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center"/>
          </w:tcPr>
          <w:p w:rsidR="00ED2263" w:rsidRPr="004219D6" w:rsidRDefault="00ED2263" w:rsidP="00437F32">
            <w:pPr>
              <w:textAlignment w:val="center"/>
              <w:rPr>
                <w:rFonts w:eastAsia="Times New Roman"/>
                <w:b/>
                <w:bCs/>
                <w:color w:val="000000"/>
                <w:kern w:val="24"/>
                <w:sz w:val="22"/>
                <w:szCs w:val="24"/>
                <w:lang w:val="en-US" w:eastAsia="ja-JP"/>
              </w:rPr>
            </w:pPr>
            <w:r w:rsidRPr="004219D6">
              <w:rPr>
                <w:rFonts w:eastAsia="Times New Roman"/>
                <w:b/>
                <w:bCs/>
                <w:color w:val="000000"/>
                <w:kern w:val="24"/>
                <w:sz w:val="22"/>
                <w:szCs w:val="24"/>
                <w:lang w:val="en-US" w:eastAsia="ja-JP"/>
              </w:rPr>
              <w:t>E</w:t>
            </w:r>
            <w:r w:rsidR="00437F32">
              <w:rPr>
                <w:rFonts w:eastAsia="Times New Roman"/>
                <w:b/>
                <w:bCs/>
                <w:color w:val="000000"/>
                <w:kern w:val="24"/>
                <w:sz w:val="22"/>
                <w:szCs w:val="24"/>
                <w:lang w:val="en-US" w:eastAsia="ja-JP"/>
              </w:rPr>
              <w:t>I</w:t>
            </w:r>
            <w:r w:rsidRPr="004219D6">
              <w:rPr>
                <w:rFonts w:eastAsia="Times New Roman"/>
                <w:b/>
                <w:bCs/>
                <w:color w:val="000000"/>
                <w:kern w:val="24"/>
                <w:sz w:val="22"/>
                <w:szCs w:val="24"/>
                <w:lang w:val="en-US" w:eastAsia="ja-JP"/>
              </w:rPr>
              <w:t>RP</w:t>
            </w:r>
          </w:p>
        </w:tc>
        <w:tc>
          <w:tcPr>
            <w:tcW w:w="1092"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center"/>
          </w:tcPr>
          <w:p w:rsidR="00ED2263" w:rsidRPr="004219D6" w:rsidRDefault="00ED2263" w:rsidP="00ED2263">
            <w:pPr>
              <w:textAlignment w:val="center"/>
              <w:rPr>
                <w:rFonts w:eastAsia="Times New Roman"/>
                <w:b/>
                <w:bCs/>
                <w:color w:val="000000"/>
                <w:kern w:val="24"/>
                <w:sz w:val="22"/>
                <w:szCs w:val="24"/>
                <w:lang w:val="en-US" w:eastAsia="ja-JP"/>
              </w:rPr>
            </w:pPr>
          </w:p>
        </w:tc>
        <w:tc>
          <w:tcPr>
            <w:tcW w:w="2716"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tcPr>
          <w:p w:rsidR="00ED2263" w:rsidRPr="004219D6" w:rsidRDefault="00ED2263" w:rsidP="00ED2263">
            <w:pPr>
              <w:textAlignment w:val="center"/>
              <w:rPr>
                <w:rFonts w:eastAsia="Times New Roman"/>
                <w:b/>
                <w:bCs/>
                <w:color w:val="000000"/>
                <w:kern w:val="24"/>
                <w:sz w:val="22"/>
                <w:szCs w:val="24"/>
                <w:lang w:val="en-US" w:eastAsia="ja-JP"/>
              </w:rPr>
            </w:pPr>
            <w:r w:rsidRPr="004219D6">
              <w:rPr>
                <w:rFonts w:eastAsia="Times New Roman"/>
                <w:b/>
                <w:bCs/>
                <w:color w:val="000000"/>
                <w:kern w:val="24"/>
                <w:sz w:val="22"/>
                <w:szCs w:val="24"/>
                <w:lang w:val="en-US" w:eastAsia="ja-JP"/>
              </w:rPr>
              <w:t>UE1</w:t>
            </w:r>
          </w:p>
        </w:tc>
        <w:tc>
          <w:tcPr>
            <w:tcW w:w="2714" w:type="dxa"/>
            <w:tcBorders>
              <w:top w:val="single" w:sz="4" w:space="0" w:color="000000"/>
              <w:left w:val="single" w:sz="8" w:space="0" w:color="000000"/>
              <w:bottom w:val="single" w:sz="4" w:space="0" w:color="000000"/>
              <w:right w:val="single" w:sz="4" w:space="0" w:color="000000"/>
            </w:tcBorders>
          </w:tcPr>
          <w:p w:rsidR="00ED2263" w:rsidRPr="004219D6" w:rsidRDefault="00ED2263" w:rsidP="00ED2263">
            <w:pPr>
              <w:textAlignment w:val="center"/>
              <w:rPr>
                <w:rFonts w:eastAsia="Times New Roman"/>
                <w:b/>
                <w:bCs/>
                <w:color w:val="000000"/>
                <w:kern w:val="24"/>
                <w:sz w:val="22"/>
                <w:szCs w:val="24"/>
                <w:lang w:val="en-US" w:eastAsia="ja-JP"/>
              </w:rPr>
            </w:pPr>
            <w:r w:rsidRPr="004219D6">
              <w:rPr>
                <w:rFonts w:eastAsia="Times New Roman"/>
                <w:b/>
                <w:bCs/>
                <w:color w:val="000000"/>
                <w:kern w:val="24"/>
                <w:sz w:val="22"/>
                <w:szCs w:val="24"/>
                <w:lang w:val="en-US" w:eastAsia="ja-JP"/>
              </w:rPr>
              <w:t>UE2</w:t>
            </w:r>
          </w:p>
        </w:tc>
        <w:bookmarkStart w:id="5" w:name="_GoBack"/>
        <w:bookmarkEnd w:id="5"/>
      </w:tr>
      <w:tr w:rsidR="00ED2263" w:rsidRPr="004219D6" w:rsidTr="00ED2263">
        <w:trPr>
          <w:trHeight w:val="262"/>
        </w:trPr>
        <w:tc>
          <w:tcPr>
            <w:tcW w:w="3328"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ED2263" w:rsidRPr="004219D6" w:rsidRDefault="00ED2263" w:rsidP="00ED2263">
            <w:pPr>
              <w:textAlignment w:val="center"/>
              <w:rPr>
                <w:rFonts w:ascii="Arial" w:eastAsia="Times New Roman" w:hAnsi="Arial" w:cs="Arial"/>
                <w:sz w:val="21"/>
                <w:szCs w:val="36"/>
                <w:lang w:val="en-US" w:eastAsia="ja-JP"/>
              </w:rPr>
            </w:pPr>
            <w:r w:rsidRPr="004219D6">
              <w:rPr>
                <w:rFonts w:eastAsia="Times New Roman"/>
                <w:bCs/>
                <w:color w:val="000000"/>
                <w:kern w:val="24"/>
                <w:sz w:val="21"/>
                <w:szCs w:val="24"/>
                <w:lang w:val="en-US" w:eastAsia="ja-JP"/>
              </w:rPr>
              <w:t>5 %CDF</w:t>
            </w:r>
          </w:p>
        </w:tc>
        <w:tc>
          <w:tcPr>
            <w:tcW w:w="1092"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center"/>
            <w:hideMark/>
          </w:tcPr>
          <w:p w:rsidR="00ED2263" w:rsidRPr="004219D6" w:rsidRDefault="00ED2263" w:rsidP="00ED2263">
            <w:pPr>
              <w:textAlignment w:val="center"/>
              <w:rPr>
                <w:rFonts w:ascii="Arial" w:eastAsia="Times New Roman" w:hAnsi="Arial" w:cs="Arial"/>
                <w:sz w:val="21"/>
                <w:szCs w:val="36"/>
                <w:lang w:val="en-US" w:eastAsia="ja-JP"/>
              </w:rPr>
            </w:pPr>
            <w:r w:rsidRPr="004219D6">
              <w:rPr>
                <w:rFonts w:eastAsia="Times New Roman"/>
                <w:bCs/>
                <w:color w:val="000000"/>
                <w:kern w:val="24"/>
                <w:sz w:val="21"/>
                <w:szCs w:val="24"/>
                <w:lang w:val="en-US" w:eastAsia="ja-JP"/>
              </w:rPr>
              <w:t>dBm</w:t>
            </w:r>
          </w:p>
        </w:tc>
        <w:tc>
          <w:tcPr>
            <w:tcW w:w="2716"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ED2263" w:rsidRPr="004219D6" w:rsidRDefault="00ED2263" w:rsidP="00ED2263">
            <w:pPr>
              <w:jc w:val="center"/>
              <w:textAlignment w:val="center"/>
              <w:rPr>
                <w:rFonts w:eastAsia="Times New Roman"/>
                <w:bCs/>
                <w:color w:val="000000"/>
                <w:kern w:val="24"/>
                <w:sz w:val="21"/>
                <w:szCs w:val="24"/>
                <w:lang w:val="en-US" w:eastAsia="ja-JP"/>
              </w:rPr>
            </w:pPr>
            <w:r>
              <w:rPr>
                <w:rFonts w:eastAsia="Times New Roman"/>
                <w:bCs/>
                <w:color w:val="000000"/>
                <w:kern w:val="24"/>
                <w:sz w:val="21"/>
                <w:szCs w:val="24"/>
                <w:lang w:val="en-US" w:eastAsia="ja-JP"/>
              </w:rPr>
              <w:t>1</w:t>
            </w:r>
            <w:r w:rsidR="000B1579">
              <w:rPr>
                <w:rFonts w:eastAsia="Times New Roman"/>
                <w:bCs/>
                <w:color w:val="000000"/>
                <w:kern w:val="24"/>
                <w:sz w:val="21"/>
                <w:szCs w:val="24"/>
                <w:lang w:val="en-US" w:eastAsia="ja-JP"/>
              </w:rPr>
              <w:t>7</w:t>
            </w:r>
          </w:p>
        </w:tc>
        <w:tc>
          <w:tcPr>
            <w:tcW w:w="2714" w:type="dxa"/>
            <w:tcBorders>
              <w:top w:val="single" w:sz="4" w:space="0" w:color="000000"/>
              <w:left w:val="single" w:sz="8" w:space="0" w:color="000000"/>
              <w:bottom w:val="single" w:sz="4" w:space="0" w:color="000000"/>
              <w:right w:val="single" w:sz="4" w:space="0" w:color="000000"/>
            </w:tcBorders>
          </w:tcPr>
          <w:p w:rsidR="00ED2263" w:rsidRPr="004219D6" w:rsidRDefault="00ED2263" w:rsidP="00ED2263">
            <w:pPr>
              <w:jc w:val="center"/>
              <w:textAlignment w:val="center"/>
              <w:rPr>
                <w:rFonts w:eastAsia="Times New Roman"/>
                <w:bCs/>
                <w:color w:val="000000"/>
                <w:kern w:val="24"/>
                <w:sz w:val="21"/>
                <w:szCs w:val="24"/>
                <w:lang w:val="en-US" w:eastAsia="ja-JP"/>
              </w:rPr>
            </w:pPr>
            <w:r>
              <w:rPr>
                <w:rFonts w:eastAsia="Times New Roman"/>
                <w:bCs/>
                <w:color w:val="000000"/>
                <w:kern w:val="24"/>
                <w:sz w:val="21"/>
                <w:szCs w:val="24"/>
                <w:lang w:val="en-US" w:eastAsia="ja-JP"/>
              </w:rPr>
              <w:t>1</w:t>
            </w:r>
            <w:r w:rsidR="000B1579">
              <w:rPr>
                <w:rFonts w:eastAsia="Times New Roman"/>
                <w:bCs/>
                <w:color w:val="000000"/>
                <w:kern w:val="24"/>
                <w:sz w:val="21"/>
                <w:szCs w:val="24"/>
                <w:lang w:val="en-US" w:eastAsia="ja-JP"/>
              </w:rPr>
              <w:t>5</w:t>
            </w:r>
          </w:p>
        </w:tc>
      </w:tr>
      <w:tr w:rsidR="00ED2263" w:rsidRPr="004219D6" w:rsidTr="00ED2263">
        <w:trPr>
          <w:trHeight w:val="262"/>
        </w:trPr>
        <w:tc>
          <w:tcPr>
            <w:tcW w:w="3328"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ED2263" w:rsidRPr="004219D6" w:rsidRDefault="00ED2263" w:rsidP="00ED2263">
            <w:pPr>
              <w:textAlignment w:val="center"/>
              <w:rPr>
                <w:rFonts w:ascii="Arial" w:eastAsia="Times New Roman" w:hAnsi="Arial" w:cs="Arial"/>
                <w:sz w:val="21"/>
                <w:szCs w:val="36"/>
                <w:lang w:val="en-US" w:eastAsia="ja-JP"/>
              </w:rPr>
            </w:pPr>
            <w:r w:rsidRPr="004219D6">
              <w:rPr>
                <w:rFonts w:eastAsia="Times New Roman"/>
                <w:bCs/>
                <w:color w:val="000000"/>
                <w:kern w:val="24"/>
                <w:sz w:val="21"/>
                <w:szCs w:val="24"/>
                <w:lang w:val="en-US" w:eastAsia="ja-JP"/>
              </w:rPr>
              <w:t>10 %CDF</w:t>
            </w:r>
          </w:p>
        </w:tc>
        <w:tc>
          <w:tcPr>
            <w:tcW w:w="1092"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center"/>
            <w:hideMark/>
          </w:tcPr>
          <w:p w:rsidR="00ED2263" w:rsidRPr="004219D6" w:rsidRDefault="00ED2263" w:rsidP="00ED2263">
            <w:pPr>
              <w:textAlignment w:val="center"/>
              <w:rPr>
                <w:rFonts w:ascii="Arial" w:eastAsia="Times New Roman" w:hAnsi="Arial" w:cs="Arial"/>
                <w:sz w:val="21"/>
                <w:szCs w:val="36"/>
                <w:lang w:val="en-US" w:eastAsia="ja-JP"/>
              </w:rPr>
            </w:pPr>
            <w:r w:rsidRPr="004219D6">
              <w:rPr>
                <w:rFonts w:eastAsia="Times New Roman"/>
                <w:bCs/>
                <w:color w:val="000000"/>
                <w:kern w:val="24"/>
                <w:sz w:val="21"/>
                <w:szCs w:val="24"/>
                <w:lang w:val="en-US" w:eastAsia="ja-JP"/>
              </w:rPr>
              <w:t>dBm</w:t>
            </w:r>
          </w:p>
        </w:tc>
        <w:tc>
          <w:tcPr>
            <w:tcW w:w="2716"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ED2263" w:rsidRPr="004219D6" w:rsidRDefault="00ED2263" w:rsidP="00ED2263">
            <w:pPr>
              <w:jc w:val="center"/>
              <w:textAlignment w:val="center"/>
              <w:rPr>
                <w:rFonts w:eastAsia="Times New Roman"/>
                <w:bCs/>
                <w:color w:val="000000"/>
                <w:kern w:val="24"/>
                <w:sz w:val="21"/>
                <w:szCs w:val="24"/>
                <w:lang w:val="en-US" w:eastAsia="ja-JP"/>
              </w:rPr>
            </w:pPr>
            <w:r>
              <w:rPr>
                <w:rFonts w:eastAsia="Times New Roman"/>
                <w:bCs/>
                <w:color w:val="000000"/>
                <w:kern w:val="24"/>
                <w:sz w:val="21"/>
                <w:szCs w:val="24"/>
                <w:lang w:val="en-US" w:eastAsia="ja-JP"/>
              </w:rPr>
              <w:t>1</w:t>
            </w:r>
            <w:r w:rsidR="000B1579">
              <w:rPr>
                <w:rFonts w:eastAsia="Times New Roman"/>
                <w:bCs/>
                <w:color w:val="000000"/>
                <w:kern w:val="24"/>
                <w:sz w:val="21"/>
                <w:szCs w:val="24"/>
                <w:lang w:val="en-US" w:eastAsia="ja-JP"/>
              </w:rPr>
              <w:t>8</w:t>
            </w:r>
          </w:p>
        </w:tc>
        <w:tc>
          <w:tcPr>
            <w:tcW w:w="2714" w:type="dxa"/>
            <w:tcBorders>
              <w:top w:val="single" w:sz="4" w:space="0" w:color="000000"/>
              <w:left w:val="single" w:sz="8" w:space="0" w:color="000000"/>
              <w:bottom w:val="single" w:sz="4" w:space="0" w:color="000000"/>
              <w:right w:val="single" w:sz="4" w:space="0" w:color="000000"/>
            </w:tcBorders>
          </w:tcPr>
          <w:p w:rsidR="00ED2263" w:rsidRPr="004219D6" w:rsidRDefault="000B1579" w:rsidP="00ED2263">
            <w:pPr>
              <w:jc w:val="center"/>
              <w:textAlignment w:val="center"/>
              <w:rPr>
                <w:rFonts w:eastAsia="Times New Roman"/>
                <w:bCs/>
                <w:color w:val="000000"/>
                <w:kern w:val="24"/>
                <w:sz w:val="21"/>
                <w:szCs w:val="24"/>
                <w:lang w:val="en-US" w:eastAsia="ja-JP"/>
              </w:rPr>
            </w:pPr>
            <w:r>
              <w:rPr>
                <w:rFonts w:eastAsia="Times New Roman"/>
                <w:bCs/>
                <w:color w:val="000000"/>
                <w:kern w:val="24"/>
                <w:sz w:val="21"/>
                <w:szCs w:val="24"/>
                <w:lang w:val="en-US" w:eastAsia="ja-JP"/>
              </w:rPr>
              <w:t>19</w:t>
            </w:r>
          </w:p>
        </w:tc>
      </w:tr>
      <w:tr w:rsidR="00ED2263" w:rsidRPr="004219D6" w:rsidTr="00ED2263">
        <w:trPr>
          <w:trHeight w:val="262"/>
        </w:trPr>
        <w:tc>
          <w:tcPr>
            <w:tcW w:w="3328"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ED2263" w:rsidRPr="004219D6" w:rsidRDefault="00ED2263" w:rsidP="00ED2263">
            <w:pPr>
              <w:textAlignment w:val="center"/>
              <w:rPr>
                <w:rFonts w:ascii="Arial" w:eastAsia="Times New Roman" w:hAnsi="Arial" w:cs="Arial"/>
                <w:sz w:val="21"/>
                <w:szCs w:val="36"/>
                <w:lang w:val="en-US" w:eastAsia="ja-JP"/>
              </w:rPr>
            </w:pPr>
            <w:r w:rsidRPr="004219D6">
              <w:rPr>
                <w:rFonts w:eastAsia="Times New Roman"/>
                <w:bCs/>
                <w:color w:val="000000"/>
                <w:kern w:val="24"/>
                <w:sz w:val="21"/>
                <w:szCs w:val="24"/>
                <w:lang w:val="en-US" w:eastAsia="ja-JP"/>
              </w:rPr>
              <w:t>20 %CDF</w:t>
            </w:r>
          </w:p>
        </w:tc>
        <w:tc>
          <w:tcPr>
            <w:tcW w:w="1092"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center"/>
            <w:hideMark/>
          </w:tcPr>
          <w:p w:rsidR="00ED2263" w:rsidRPr="004219D6" w:rsidRDefault="00ED2263" w:rsidP="00ED2263">
            <w:pPr>
              <w:textAlignment w:val="center"/>
              <w:rPr>
                <w:rFonts w:ascii="Arial" w:eastAsia="Times New Roman" w:hAnsi="Arial" w:cs="Arial"/>
                <w:sz w:val="21"/>
                <w:szCs w:val="36"/>
                <w:lang w:val="en-US" w:eastAsia="ja-JP"/>
              </w:rPr>
            </w:pPr>
            <w:r w:rsidRPr="004219D6">
              <w:rPr>
                <w:rFonts w:eastAsia="Times New Roman"/>
                <w:bCs/>
                <w:color w:val="000000"/>
                <w:kern w:val="24"/>
                <w:sz w:val="21"/>
                <w:szCs w:val="24"/>
                <w:lang w:val="en-US" w:eastAsia="ja-JP"/>
              </w:rPr>
              <w:t>dBm</w:t>
            </w:r>
          </w:p>
        </w:tc>
        <w:tc>
          <w:tcPr>
            <w:tcW w:w="2716"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ED2263" w:rsidRPr="004219D6" w:rsidRDefault="000B1579" w:rsidP="00ED2263">
            <w:pPr>
              <w:jc w:val="center"/>
              <w:textAlignment w:val="center"/>
              <w:rPr>
                <w:rFonts w:eastAsia="Times New Roman"/>
                <w:bCs/>
                <w:color w:val="000000"/>
                <w:kern w:val="24"/>
                <w:sz w:val="21"/>
                <w:szCs w:val="24"/>
                <w:lang w:val="en-US" w:eastAsia="ja-JP"/>
              </w:rPr>
            </w:pPr>
            <w:r>
              <w:rPr>
                <w:rFonts w:eastAsia="Times New Roman"/>
                <w:bCs/>
                <w:color w:val="000000"/>
                <w:kern w:val="24"/>
                <w:sz w:val="21"/>
                <w:szCs w:val="24"/>
                <w:lang w:val="en-US" w:eastAsia="ja-JP"/>
              </w:rPr>
              <w:t>19</w:t>
            </w:r>
          </w:p>
        </w:tc>
        <w:tc>
          <w:tcPr>
            <w:tcW w:w="2714" w:type="dxa"/>
            <w:tcBorders>
              <w:top w:val="single" w:sz="4" w:space="0" w:color="000000"/>
              <w:left w:val="single" w:sz="8" w:space="0" w:color="000000"/>
              <w:bottom w:val="single" w:sz="4" w:space="0" w:color="000000"/>
              <w:right w:val="single" w:sz="4" w:space="0" w:color="000000"/>
            </w:tcBorders>
          </w:tcPr>
          <w:p w:rsidR="00ED2263" w:rsidRPr="004219D6" w:rsidRDefault="00ED2263" w:rsidP="00ED2263">
            <w:pPr>
              <w:jc w:val="center"/>
              <w:textAlignment w:val="center"/>
              <w:rPr>
                <w:rFonts w:eastAsia="Times New Roman"/>
                <w:bCs/>
                <w:color w:val="000000"/>
                <w:kern w:val="24"/>
                <w:sz w:val="21"/>
                <w:szCs w:val="24"/>
                <w:lang w:val="en-US" w:eastAsia="ja-JP"/>
              </w:rPr>
            </w:pPr>
            <w:r>
              <w:rPr>
                <w:rFonts w:eastAsia="Times New Roman"/>
                <w:bCs/>
                <w:color w:val="000000"/>
                <w:kern w:val="24"/>
                <w:sz w:val="21"/>
                <w:szCs w:val="24"/>
                <w:lang w:val="en-US" w:eastAsia="ja-JP"/>
              </w:rPr>
              <w:t>2</w:t>
            </w:r>
            <w:r w:rsidR="000B1579">
              <w:rPr>
                <w:rFonts w:eastAsia="Times New Roman"/>
                <w:bCs/>
                <w:color w:val="000000"/>
                <w:kern w:val="24"/>
                <w:sz w:val="21"/>
                <w:szCs w:val="24"/>
                <w:lang w:val="en-US" w:eastAsia="ja-JP"/>
              </w:rPr>
              <w:t>3</w:t>
            </w:r>
          </w:p>
        </w:tc>
      </w:tr>
      <w:tr w:rsidR="00ED2263" w:rsidRPr="004219D6" w:rsidTr="00ED2263">
        <w:trPr>
          <w:trHeight w:val="262"/>
        </w:trPr>
        <w:tc>
          <w:tcPr>
            <w:tcW w:w="3328"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ED2263" w:rsidRPr="004219D6" w:rsidRDefault="00ED2263" w:rsidP="00ED2263">
            <w:pPr>
              <w:textAlignment w:val="center"/>
              <w:rPr>
                <w:rFonts w:ascii="Arial" w:eastAsia="Times New Roman" w:hAnsi="Arial" w:cs="Arial"/>
                <w:sz w:val="21"/>
                <w:szCs w:val="36"/>
                <w:lang w:val="en-US" w:eastAsia="ja-JP"/>
              </w:rPr>
            </w:pPr>
            <w:r w:rsidRPr="004219D6">
              <w:rPr>
                <w:rFonts w:eastAsia="Times New Roman"/>
                <w:bCs/>
                <w:color w:val="000000"/>
                <w:kern w:val="24"/>
                <w:sz w:val="21"/>
                <w:szCs w:val="24"/>
                <w:lang w:val="en-US" w:eastAsia="ja-JP"/>
              </w:rPr>
              <w:t>50 %CDF</w:t>
            </w:r>
          </w:p>
        </w:tc>
        <w:tc>
          <w:tcPr>
            <w:tcW w:w="1092"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center"/>
            <w:hideMark/>
          </w:tcPr>
          <w:p w:rsidR="00ED2263" w:rsidRPr="004219D6" w:rsidRDefault="00ED2263" w:rsidP="00ED2263">
            <w:pPr>
              <w:textAlignment w:val="center"/>
              <w:rPr>
                <w:rFonts w:ascii="Arial" w:eastAsia="Times New Roman" w:hAnsi="Arial" w:cs="Arial"/>
                <w:sz w:val="21"/>
                <w:szCs w:val="36"/>
                <w:lang w:val="en-US" w:eastAsia="ja-JP"/>
              </w:rPr>
            </w:pPr>
            <w:r w:rsidRPr="004219D6">
              <w:rPr>
                <w:rFonts w:eastAsia="Times New Roman"/>
                <w:bCs/>
                <w:color w:val="000000"/>
                <w:kern w:val="24"/>
                <w:sz w:val="21"/>
                <w:szCs w:val="24"/>
                <w:lang w:val="en-US" w:eastAsia="ja-JP"/>
              </w:rPr>
              <w:t>dBm</w:t>
            </w:r>
          </w:p>
        </w:tc>
        <w:tc>
          <w:tcPr>
            <w:tcW w:w="2716"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ED2263" w:rsidRPr="004219D6" w:rsidRDefault="00ED2263" w:rsidP="00ED2263">
            <w:pPr>
              <w:jc w:val="center"/>
              <w:textAlignment w:val="center"/>
              <w:rPr>
                <w:rFonts w:eastAsia="Times New Roman"/>
                <w:bCs/>
                <w:color w:val="000000"/>
                <w:kern w:val="24"/>
                <w:sz w:val="21"/>
                <w:szCs w:val="24"/>
                <w:lang w:val="en-US" w:eastAsia="ja-JP"/>
              </w:rPr>
            </w:pPr>
            <w:r>
              <w:rPr>
                <w:rFonts w:eastAsia="Times New Roman"/>
                <w:bCs/>
                <w:color w:val="000000"/>
                <w:kern w:val="24"/>
                <w:sz w:val="21"/>
                <w:szCs w:val="24"/>
                <w:lang w:val="en-US" w:eastAsia="ja-JP"/>
              </w:rPr>
              <w:t>2</w:t>
            </w:r>
            <w:r w:rsidR="000B1579">
              <w:rPr>
                <w:rFonts w:eastAsia="Times New Roman"/>
                <w:bCs/>
                <w:color w:val="000000"/>
                <w:kern w:val="24"/>
                <w:sz w:val="21"/>
                <w:szCs w:val="24"/>
                <w:lang w:val="en-US" w:eastAsia="ja-JP"/>
              </w:rPr>
              <w:t>2</w:t>
            </w:r>
          </w:p>
        </w:tc>
        <w:tc>
          <w:tcPr>
            <w:tcW w:w="2714" w:type="dxa"/>
            <w:tcBorders>
              <w:top w:val="single" w:sz="4" w:space="0" w:color="000000"/>
              <w:left w:val="single" w:sz="8" w:space="0" w:color="000000"/>
              <w:bottom w:val="single" w:sz="4" w:space="0" w:color="000000"/>
              <w:right w:val="single" w:sz="4" w:space="0" w:color="000000"/>
            </w:tcBorders>
          </w:tcPr>
          <w:p w:rsidR="00ED2263" w:rsidRPr="004219D6" w:rsidRDefault="00ED2263" w:rsidP="00ED2263">
            <w:pPr>
              <w:jc w:val="center"/>
              <w:textAlignment w:val="center"/>
              <w:rPr>
                <w:rFonts w:eastAsia="Times New Roman"/>
                <w:bCs/>
                <w:color w:val="000000"/>
                <w:kern w:val="24"/>
                <w:sz w:val="21"/>
                <w:szCs w:val="24"/>
                <w:lang w:val="en-US" w:eastAsia="ja-JP"/>
              </w:rPr>
            </w:pPr>
            <w:r>
              <w:rPr>
                <w:rFonts w:eastAsia="Times New Roman"/>
                <w:bCs/>
                <w:color w:val="000000"/>
                <w:kern w:val="24"/>
                <w:sz w:val="21"/>
                <w:szCs w:val="24"/>
                <w:lang w:val="en-US" w:eastAsia="ja-JP"/>
              </w:rPr>
              <w:t>2</w:t>
            </w:r>
            <w:r w:rsidR="000B1579">
              <w:rPr>
                <w:rFonts w:eastAsia="Times New Roman"/>
                <w:bCs/>
                <w:color w:val="000000"/>
                <w:kern w:val="24"/>
                <w:sz w:val="21"/>
                <w:szCs w:val="24"/>
                <w:lang w:val="en-US" w:eastAsia="ja-JP"/>
              </w:rPr>
              <w:t>5</w:t>
            </w:r>
          </w:p>
        </w:tc>
      </w:tr>
      <w:tr w:rsidR="00ED2263" w:rsidRPr="004219D6" w:rsidTr="00ED2263">
        <w:trPr>
          <w:trHeight w:val="262"/>
        </w:trPr>
        <w:tc>
          <w:tcPr>
            <w:tcW w:w="3328"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ED2263" w:rsidRPr="004219D6" w:rsidRDefault="00ED2263" w:rsidP="00ED2263">
            <w:pPr>
              <w:textAlignment w:val="center"/>
              <w:rPr>
                <w:rFonts w:ascii="Arial" w:eastAsia="Times New Roman" w:hAnsi="Arial" w:cs="Arial"/>
                <w:sz w:val="21"/>
                <w:szCs w:val="36"/>
                <w:lang w:val="en-US" w:eastAsia="ja-JP"/>
              </w:rPr>
            </w:pPr>
            <w:r w:rsidRPr="004219D6">
              <w:rPr>
                <w:rFonts w:eastAsia="Times New Roman"/>
                <w:bCs/>
                <w:color w:val="000000"/>
                <w:kern w:val="24"/>
                <w:sz w:val="21"/>
                <w:szCs w:val="24"/>
                <w:lang w:val="en-US" w:eastAsia="ja-JP"/>
              </w:rPr>
              <w:t>80 %CDF</w:t>
            </w:r>
          </w:p>
        </w:tc>
        <w:tc>
          <w:tcPr>
            <w:tcW w:w="1092"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center"/>
            <w:hideMark/>
          </w:tcPr>
          <w:p w:rsidR="00ED2263" w:rsidRPr="004219D6" w:rsidRDefault="00ED2263" w:rsidP="00ED2263">
            <w:pPr>
              <w:textAlignment w:val="center"/>
              <w:rPr>
                <w:rFonts w:ascii="Arial" w:eastAsia="Times New Roman" w:hAnsi="Arial" w:cs="Arial"/>
                <w:sz w:val="21"/>
                <w:szCs w:val="36"/>
                <w:lang w:val="en-US" w:eastAsia="ja-JP"/>
              </w:rPr>
            </w:pPr>
            <w:r w:rsidRPr="004219D6">
              <w:rPr>
                <w:rFonts w:eastAsia="Times New Roman"/>
                <w:bCs/>
                <w:color w:val="000000"/>
                <w:kern w:val="24"/>
                <w:sz w:val="21"/>
                <w:szCs w:val="24"/>
                <w:lang w:val="en-US" w:eastAsia="ja-JP"/>
              </w:rPr>
              <w:t>dBm</w:t>
            </w:r>
          </w:p>
        </w:tc>
        <w:tc>
          <w:tcPr>
            <w:tcW w:w="2716"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ED2263" w:rsidRPr="004219D6" w:rsidRDefault="00ED2263" w:rsidP="00ED2263">
            <w:pPr>
              <w:jc w:val="center"/>
              <w:textAlignment w:val="center"/>
              <w:rPr>
                <w:rFonts w:eastAsia="Times New Roman"/>
                <w:bCs/>
                <w:color w:val="000000"/>
                <w:kern w:val="24"/>
                <w:sz w:val="21"/>
                <w:szCs w:val="24"/>
                <w:lang w:val="en-US" w:eastAsia="ja-JP"/>
              </w:rPr>
            </w:pPr>
            <w:r>
              <w:rPr>
                <w:rFonts w:eastAsia="Times New Roman"/>
                <w:bCs/>
                <w:color w:val="000000"/>
                <w:kern w:val="24"/>
                <w:sz w:val="21"/>
                <w:szCs w:val="24"/>
                <w:lang w:val="en-US" w:eastAsia="ja-JP"/>
              </w:rPr>
              <w:t>2</w:t>
            </w:r>
            <w:r w:rsidR="000B1579">
              <w:rPr>
                <w:rFonts w:eastAsia="Times New Roman"/>
                <w:bCs/>
                <w:color w:val="000000"/>
                <w:kern w:val="24"/>
                <w:sz w:val="21"/>
                <w:szCs w:val="24"/>
                <w:lang w:val="en-US" w:eastAsia="ja-JP"/>
              </w:rPr>
              <w:t>6</w:t>
            </w:r>
          </w:p>
        </w:tc>
        <w:tc>
          <w:tcPr>
            <w:tcW w:w="2714" w:type="dxa"/>
            <w:tcBorders>
              <w:top w:val="single" w:sz="4" w:space="0" w:color="000000"/>
              <w:left w:val="single" w:sz="8" w:space="0" w:color="000000"/>
              <w:bottom w:val="single" w:sz="4" w:space="0" w:color="000000"/>
              <w:right w:val="single" w:sz="4" w:space="0" w:color="000000"/>
            </w:tcBorders>
          </w:tcPr>
          <w:p w:rsidR="00ED2263" w:rsidRPr="004219D6" w:rsidRDefault="00ED2263" w:rsidP="00ED2263">
            <w:pPr>
              <w:jc w:val="center"/>
              <w:textAlignment w:val="center"/>
              <w:rPr>
                <w:rFonts w:eastAsia="Times New Roman"/>
                <w:bCs/>
                <w:color w:val="000000"/>
                <w:kern w:val="24"/>
                <w:sz w:val="21"/>
                <w:szCs w:val="24"/>
                <w:lang w:val="en-US" w:eastAsia="ja-JP"/>
              </w:rPr>
            </w:pPr>
            <w:r>
              <w:rPr>
                <w:rFonts w:eastAsia="Times New Roman"/>
                <w:bCs/>
                <w:color w:val="000000"/>
                <w:kern w:val="24"/>
                <w:sz w:val="21"/>
                <w:szCs w:val="24"/>
                <w:lang w:val="en-US" w:eastAsia="ja-JP"/>
              </w:rPr>
              <w:t>2</w:t>
            </w:r>
            <w:r w:rsidR="000B1579">
              <w:rPr>
                <w:rFonts w:eastAsia="Times New Roman"/>
                <w:bCs/>
                <w:color w:val="000000"/>
                <w:kern w:val="24"/>
                <w:sz w:val="21"/>
                <w:szCs w:val="24"/>
                <w:lang w:val="en-US" w:eastAsia="ja-JP"/>
              </w:rPr>
              <w:t>6</w:t>
            </w:r>
          </w:p>
        </w:tc>
      </w:tr>
      <w:tr w:rsidR="00ED2263" w:rsidRPr="004219D6" w:rsidTr="00ED2263">
        <w:trPr>
          <w:trHeight w:val="262"/>
        </w:trPr>
        <w:tc>
          <w:tcPr>
            <w:tcW w:w="3328"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ED2263" w:rsidRPr="004219D6" w:rsidRDefault="00ED2263" w:rsidP="00ED2263">
            <w:pPr>
              <w:textAlignment w:val="center"/>
              <w:rPr>
                <w:rFonts w:ascii="Arial" w:eastAsia="Times New Roman" w:hAnsi="Arial" w:cs="Arial"/>
                <w:sz w:val="21"/>
                <w:szCs w:val="36"/>
                <w:lang w:val="en-US" w:eastAsia="ja-JP"/>
              </w:rPr>
            </w:pPr>
            <w:r w:rsidRPr="004219D6">
              <w:rPr>
                <w:rFonts w:eastAsia="Times New Roman"/>
                <w:bCs/>
                <w:color w:val="000000"/>
                <w:kern w:val="24"/>
                <w:sz w:val="21"/>
                <w:szCs w:val="24"/>
                <w:lang w:val="en-US" w:eastAsia="ja-JP"/>
              </w:rPr>
              <w:t>90 %CDF</w:t>
            </w:r>
          </w:p>
        </w:tc>
        <w:tc>
          <w:tcPr>
            <w:tcW w:w="1092"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center"/>
            <w:hideMark/>
          </w:tcPr>
          <w:p w:rsidR="00ED2263" w:rsidRPr="004219D6" w:rsidRDefault="00ED2263" w:rsidP="00ED2263">
            <w:pPr>
              <w:textAlignment w:val="center"/>
              <w:rPr>
                <w:rFonts w:ascii="Arial" w:eastAsia="Times New Roman" w:hAnsi="Arial" w:cs="Arial"/>
                <w:sz w:val="21"/>
                <w:szCs w:val="36"/>
                <w:lang w:val="en-US" w:eastAsia="ja-JP"/>
              </w:rPr>
            </w:pPr>
            <w:r w:rsidRPr="004219D6">
              <w:rPr>
                <w:rFonts w:eastAsia="Times New Roman"/>
                <w:bCs/>
                <w:color w:val="000000"/>
                <w:kern w:val="24"/>
                <w:sz w:val="21"/>
                <w:szCs w:val="24"/>
                <w:lang w:val="en-US" w:eastAsia="ja-JP"/>
              </w:rPr>
              <w:t>dBm</w:t>
            </w:r>
          </w:p>
        </w:tc>
        <w:tc>
          <w:tcPr>
            <w:tcW w:w="2716"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ED2263" w:rsidRPr="004219D6" w:rsidRDefault="00ED2263" w:rsidP="00ED2263">
            <w:pPr>
              <w:jc w:val="center"/>
              <w:textAlignment w:val="center"/>
              <w:rPr>
                <w:rFonts w:eastAsia="Times New Roman"/>
                <w:bCs/>
                <w:color w:val="000000"/>
                <w:kern w:val="24"/>
                <w:sz w:val="21"/>
                <w:szCs w:val="24"/>
                <w:lang w:val="en-US" w:eastAsia="ja-JP"/>
              </w:rPr>
            </w:pPr>
            <w:r>
              <w:rPr>
                <w:rFonts w:eastAsia="Times New Roman"/>
                <w:bCs/>
                <w:color w:val="000000"/>
                <w:kern w:val="24"/>
                <w:sz w:val="21"/>
                <w:szCs w:val="24"/>
                <w:lang w:val="en-US" w:eastAsia="ja-JP"/>
              </w:rPr>
              <w:t>2</w:t>
            </w:r>
            <w:r w:rsidR="000B1579">
              <w:rPr>
                <w:rFonts w:eastAsia="Times New Roman"/>
                <w:bCs/>
                <w:color w:val="000000"/>
                <w:kern w:val="24"/>
                <w:sz w:val="21"/>
                <w:szCs w:val="24"/>
                <w:lang w:val="en-US" w:eastAsia="ja-JP"/>
              </w:rPr>
              <w:t>7</w:t>
            </w:r>
          </w:p>
        </w:tc>
        <w:tc>
          <w:tcPr>
            <w:tcW w:w="2714" w:type="dxa"/>
            <w:tcBorders>
              <w:top w:val="single" w:sz="4" w:space="0" w:color="000000"/>
              <w:left w:val="single" w:sz="8" w:space="0" w:color="000000"/>
              <w:bottom w:val="single" w:sz="4" w:space="0" w:color="000000"/>
              <w:right w:val="single" w:sz="4" w:space="0" w:color="000000"/>
            </w:tcBorders>
          </w:tcPr>
          <w:p w:rsidR="00ED2263" w:rsidRPr="004219D6" w:rsidRDefault="00ED2263" w:rsidP="00ED2263">
            <w:pPr>
              <w:jc w:val="center"/>
              <w:textAlignment w:val="center"/>
              <w:rPr>
                <w:rFonts w:eastAsia="Times New Roman"/>
                <w:bCs/>
                <w:color w:val="000000"/>
                <w:kern w:val="24"/>
                <w:sz w:val="21"/>
                <w:szCs w:val="24"/>
                <w:lang w:val="en-US" w:eastAsia="ja-JP"/>
              </w:rPr>
            </w:pPr>
            <w:r>
              <w:rPr>
                <w:rFonts w:eastAsia="Times New Roman"/>
                <w:bCs/>
                <w:color w:val="000000"/>
                <w:kern w:val="24"/>
                <w:sz w:val="21"/>
                <w:szCs w:val="24"/>
                <w:lang w:val="en-US" w:eastAsia="ja-JP"/>
              </w:rPr>
              <w:t>2</w:t>
            </w:r>
            <w:r w:rsidR="000B1579">
              <w:rPr>
                <w:rFonts w:eastAsia="Times New Roman"/>
                <w:bCs/>
                <w:color w:val="000000"/>
                <w:kern w:val="24"/>
                <w:sz w:val="21"/>
                <w:szCs w:val="24"/>
                <w:lang w:val="en-US" w:eastAsia="ja-JP"/>
              </w:rPr>
              <w:t>6</w:t>
            </w:r>
          </w:p>
        </w:tc>
      </w:tr>
      <w:tr w:rsidR="00ED2263" w:rsidRPr="004219D6" w:rsidTr="00ED2263">
        <w:trPr>
          <w:trHeight w:val="262"/>
        </w:trPr>
        <w:tc>
          <w:tcPr>
            <w:tcW w:w="3328"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ED2263" w:rsidRPr="004219D6" w:rsidRDefault="00ED2263" w:rsidP="00ED2263">
            <w:pPr>
              <w:textAlignment w:val="center"/>
              <w:rPr>
                <w:rFonts w:ascii="Arial" w:eastAsia="Times New Roman" w:hAnsi="Arial" w:cs="Arial"/>
                <w:sz w:val="21"/>
                <w:szCs w:val="36"/>
                <w:lang w:val="en-US" w:eastAsia="ja-JP"/>
              </w:rPr>
            </w:pPr>
            <w:r w:rsidRPr="004219D6">
              <w:rPr>
                <w:rFonts w:eastAsia="Times New Roman"/>
                <w:bCs/>
                <w:color w:val="000000"/>
                <w:kern w:val="24"/>
                <w:sz w:val="21"/>
                <w:szCs w:val="24"/>
                <w:lang w:val="en-US" w:eastAsia="ja-JP"/>
              </w:rPr>
              <w:t>Peak EIRP over the sphere</w:t>
            </w:r>
          </w:p>
        </w:tc>
        <w:tc>
          <w:tcPr>
            <w:tcW w:w="1092"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center"/>
            <w:hideMark/>
          </w:tcPr>
          <w:p w:rsidR="00ED2263" w:rsidRPr="004219D6" w:rsidRDefault="00ED2263" w:rsidP="00ED2263">
            <w:pPr>
              <w:textAlignment w:val="center"/>
              <w:rPr>
                <w:rFonts w:ascii="Arial" w:eastAsia="Times New Roman" w:hAnsi="Arial" w:cs="Arial"/>
                <w:sz w:val="21"/>
                <w:szCs w:val="36"/>
                <w:lang w:val="en-US" w:eastAsia="ja-JP"/>
              </w:rPr>
            </w:pPr>
            <w:r w:rsidRPr="004219D6">
              <w:rPr>
                <w:rFonts w:eastAsia="Times New Roman"/>
                <w:bCs/>
                <w:color w:val="000000"/>
                <w:kern w:val="24"/>
                <w:sz w:val="21"/>
                <w:szCs w:val="24"/>
                <w:lang w:val="en-US" w:eastAsia="ja-JP"/>
              </w:rPr>
              <w:t>dBm</w:t>
            </w:r>
          </w:p>
        </w:tc>
        <w:tc>
          <w:tcPr>
            <w:tcW w:w="2716"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ED2263" w:rsidRPr="004219D6" w:rsidRDefault="00BF2D6E" w:rsidP="00ED2263">
            <w:pPr>
              <w:jc w:val="center"/>
              <w:textAlignment w:val="center"/>
              <w:rPr>
                <w:rFonts w:eastAsia="Times New Roman"/>
                <w:bCs/>
                <w:color w:val="000000"/>
                <w:kern w:val="24"/>
                <w:sz w:val="21"/>
                <w:szCs w:val="24"/>
                <w:lang w:val="en-US" w:eastAsia="ja-JP"/>
              </w:rPr>
            </w:pPr>
            <w:r>
              <w:rPr>
                <w:rFonts w:eastAsia="Times New Roman"/>
                <w:bCs/>
                <w:color w:val="000000"/>
                <w:kern w:val="24"/>
                <w:sz w:val="21"/>
                <w:szCs w:val="24"/>
                <w:lang w:val="en-US" w:eastAsia="ja-JP"/>
              </w:rPr>
              <w:t>30</w:t>
            </w:r>
          </w:p>
        </w:tc>
        <w:tc>
          <w:tcPr>
            <w:tcW w:w="2714" w:type="dxa"/>
            <w:tcBorders>
              <w:top w:val="single" w:sz="4" w:space="0" w:color="000000"/>
              <w:left w:val="single" w:sz="8" w:space="0" w:color="000000"/>
              <w:bottom w:val="single" w:sz="4" w:space="0" w:color="000000"/>
              <w:right w:val="single" w:sz="4" w:space="0" w:color="000000"/>
            </w:tcBorders>
          </w:tcPr>
          <w:p w:rsidR="00ED2263" w:rsidRPr="004219D6" w:rsidRDefault="00ED2263" w:rsidP="00ED2263">
            <w:pPr>
              <w:jc w:val="center"/>
              <w:textAlignment w:val="center"/>
              <w:rPr>
                <w:rFonts w:eastAsia="Times New Roman"/>
                <w:bCs/>
                <w:color w:val="000000"/>
                <w:kern w:val="24"/>
                <w:sz w:val="21"/>
                <w:szCs w:val="24"/>
                <w:lang w:val="en-US" w:eastAsia="ja-JP"/>
              </w:rPr>
            </w:pPr>
            <w:r>
              <w:rPr>
                <w:rFonts w:eastAsia="Times New Roman"/>
                <w:bCs/>
                <w:color w:val="000000"/>
                <w:kern w:val="24"/>
                <w:sz w:val="21"/>
                <w:szCs w:val="24"/>
                <w:lang w:val="en-US" w:eastAsia="ja-JP"/>
              </w:rPr>
              <w:t>2</w:t>
            </w:r>
            <w:r w:rsidR="00BF2D6E">
              <w:rPr>
                <w:rFonts w:eastAsia="Times New Roman"/>
                <w:bCs/>
                <w:color w:val="000000"/>
                <w:kern w:val="24"/>
                <w:sz w:val="21"/>
                <w:szCs w:val="24"/>
                <w:lang w:val="en-US" w:eastAsia="ja-JP"/>
              </w:rPr>
              <w:t>9</w:t>
            </w:r>
          </w:p>
        </w:tc>
      </w:tr>
    </w:tbl>
    <w:p w:rsidR="004219D6" w:rsidRDefault="004219D6" w:rsidP="00ED1CBD">
      <w:pPr>
        <w:pStyle w:val="BodyText"/>
        <w:rPr>
          <w:lang w:val="en-US"/>
        </w:rPr>
      </w:pPr>
    </w:p>
    <w:p w:rsidR="004219D6" w:rsidRDefault="00ED2263" w:rsidP="00ED2263">
      <w:pPr>
        <w:pStyle w:val="Caption"/>
        <w:rPr>
          <w:lang w:val="en-US"/>
        </w:rPr>
      </w:pPr>
      <w:bookmarkStart w:id="6" w:name="_Ref492569582"/>
      <w:r>
        <w:t xml:space="preserve">Table </w:t>
      </w:r>
      <w:fldSimple w:instr=" SEQ Table \* ARABIC ">
        <w:r>
          <w:rPr>
            <w:noProof/>
          </w:rPr>
          <w:t>2</w:t>
        </w:r>
      </w:fldSimple>
      <w:bookmarkEnd w:id="6"/>
      <w:r>
        <w:t xml:space="preserve">. EIRP CDF values according to the WF </w:t>
      </w:r>
      <w:r>
        <w:fldChar w:fldCharType="begin"/>
      </w:r>
      <w:r>
        <w:instrText xml:space="preserve"> REF _Ref492566024 \r \h </w:instrText>
      </w:r>
      <w:r>
        <w:fldChar w:fldCharType="separate"/>
      </w:r>
      <w:r>
        <w:t>[11]</w:t>
      </w:r>
      <w:r>
        <w:fldChar w:fldCharType="end"/>
      </w:r>
      <w:r>
        <w:t xml:space="preserve">. Note that values are compensated for gain variation over frequency and phase shifter implementation loss according to </w:t>
      </w:r>
      <w:r>
        <w:fldChar w:fldCharType="begin"/>
      </w:r>
      <w:r>
        <w:instrText xml:space="preserve"> REF _Ref490130248 \h </w:instrText>
      </w:r>
      <w:r>
        <w:fldChar w:fldCharType="separate"/>
      </w:r>
      <w:r>
        <w:t xml:space="preserve">Table </w:t>
      </w:r>
      <w:r>
        <w:rPr>
          <w:noProof/>
        </w:rPr>
        <w:t>1</w:t>
      </w:r>
      <w:r>
        <w:fldChar w:fldCharType="end"/>
      </w:r>
      <w:r>
        <w:t>.</w:t>
      </w:r>
      <w:r>
        <w:br/>
      </w:r>
    </w:p>
    <w:p w:rsidR="0074546E" w:rsidRDefault="0074546E" w:rsidP="005234C3">
      <w:pPr>
        <w:pStyle w:val="Heading2"/>
        <w:rPr>
          <w:lang w:val="en-US"/>
        </w:rPr>
      </w:pPr>
      <w:r>
        <w:rPr>
          <w:lang w:val="en-US"/>
        </w:rPr>
        <w:t xml:space="preserve">CDF percentile </w:t>
      </w:r>
      <w:r w:rsidR="005234C3">
        <w:t>points</w:t>
      </w:r>
      <w:r>
        <w:rPr>
          <w:lang w:val="en-US"/>
        </w:rPr>
        <w:t xml:space="preserve"> for EIRP specification</w:t>
      </w:r>
    </w:p>
    <w:p w:rsidR="00C05B26" w:rsidRDefault="00C05B26" w:rsidP="00C30998">
      <w:pPr>
        <w:pStyle w:val="BodyText"/>
        <w:rPr>
          <w:lang w:val="en-US"/>
        </w:rPr>
      </w:pPr>
      <w:r>
        <w:rPr>
          <w:lang w:val="en-US"/>
        </w:rPr>
        <w:t>It could be observed that t</w:t>
      </w:r>
      <w:r w:rsidR="008D74AF">
        <w:rPr>
          <w:lang w:val="en-US"/>
        </w:rPr>
        <w:t xml:space="preserve">he </w:t>
      </w:r>
      <w:r w:rsidR="000E6BB1">
        <w:rPr>
          <w:lang w:val="en-US"/>
        </w:rPr>
        <w:t xml:space="preserve">value for the </w:t>
      </w:r>
      <w:r w:rsidR="001E13DD">
        <w:rPr>
          <w:lang w:val="en-US"/>
        </w:rPr>
        <w:t>9</w:t>
      </w:r>
      <w:r w:rsidR="008D74AF">
        <w:rPr>
          <w:lang w:val="en-US"/>
        </w:rPr>
        <w:t xml:space="preserve">0% </w:t>
      </w:r>
      <w:r w:rsidR="000E6BB1">
        <w:rPr>
          <w:lang w:val="en-US"/>
        </w:rPr>
        <w:t xml:space="preserve">percentile </w:t>
      </w:r>
      <w:r w:rsidR="008D74AF">
        <w:rPr>
          <w:lang w:val="en-US"/>
        </w:rPr>
        <w:t xml:space="preserve">in the CDF </w:t>
      </w:r>
      <w:r>
        <w:rPr>
          <w:lang w:val="en-US"/>
        </w:rPr>
        <w:t xml:space="preserve">aligns well with the calculated value in </w:t>
      </w:r>
      <w:r>
        <w:rPr>
          <w:lang w:val="en-US"/>
        </w:rPr>
        <w:fldChar w:fldCharType="begin"/>
      </w:r>
      <w:r>
        <w:rPr>
          <w:lang w:val="en-US"/>
        </w:rPr>
        <w:instrText xml:space="preserve"> REF _Ref490130248 \h </w:instrText>
      </w:r>
      <w:r>
        <w:rPr>
          <w:lang w:val="en-US"/>
        </w:rPr>
      </w:r>
      <w:r>
        <w:rPr>
          <w:lang w:val="en-US"/>
        </w:rPr>
        <w:fldChar w:fldCharType="separate"/>
      </w:r>
      <w:r w:rsidR="002311D8">
        <w:t xml:space="preserve">Table </w:t>
      </w:r>
      <w:r w:rsidR="002311D8">
        <w:rPr>
          <w:noProof/>
        </w:rPr>
        <w:t>1</w:t>
      </w:r>
      <w:r>
        <w:rPr>
          <w:lang w:val="en-US"/>
        </w:rPr>
        <w:fldChar w:fldCharType="end"/>
      </w:r>
      <w:r>
        <w:rPr>
          <w:lang w:val="en-US"/>
        </w:rPr>
        <w:t xml:space="preserve"> when no “</w:t>
      </w:r>
      <w:r w:rsidRPr="00CA12D0">
        <w:t>Gain variation with frequency</w:t>
      </w:r>
      <w:r>
        <w:t xml:space="preserve">” is </w:t>
      </w:r>
      <w:r w:rsidR="00F95A3F">
        <w:t>taken into account</w:t>
      </w:r>
      <w:r>
        <w:t xml:space="preserve">. Note that the simulation is done with just a single frequency. Frequency response for different antennas was presented in </w:t>
      </w:r>
      <w:r w:rsidR="00F95A3F">
        <w:fldChar w:fldCharType="begin"/>
      </w:r>
      <w:r w:rsidR="00F95A3F">
        <w:instrText xml:space="preserve"> REF _Ref490138409 \r \h </w:instrText>
      </w:r>
      <w:r w:rsidR="00F95A3F">
        <w:fldChar w:fldCharType="separate"/>
      </w:r>
      <w:r w:rsidR="004219D6">
        <w:t>[14]</w:t>
      </w:r>
      <w:r w:rsidR="00F95A3F">
        <w:fldChar w:fldCharType="end"/>
      </w:r>
      <w:r w:rsidR="00F95A3F">
        <w:t>. The 90% percentile is therefore suggested as the “bore sight” checkpoint.</w:t>
      </w:r>
    </w:p>
    <w:p w:rsidR="00C05B26" w:rsidRDefault="00F95A3F" w:rsidP="00C30998">
      <w:pPr>
        <w:pStyle w:val="BodyText"/>
        <w:rPr>
          <w:b/>
        </w:rPr>
      </w:pPr>
      <w:r w:rsidRPr="00525B2A">
        <w:rPr>
          <w:b/>
        </w:rPr>
        <w:t xml:space="preserve">Proposal 1: </w:t>
      </w:r>
      <w:r>
        <w:rPr>
          <w:b/>
        </w:rPr>
        <w:t>EIRP</w:t>
      </w:r>
      <w:r w:rsidRPr="00525B2A">
        <w:rPr>
          <w:b/>
        </w:rPr>
        <w:t xml:space="preserve"> shall</w:t>
      </w:r>
      <w:r>
        <w:rPr>
          <w:b/>
        </w:rPr>
        <w:t xml:space="preserve"> at least be specified for the 9</w:t>
      </w:r>
      <w:r w:rsidRPr="00525B2A">
        <w:rPr>
          <w:b/>
        </w:rPr>
        <w:t xml:space="preserve">0% </w:t>
      </w:r>
      <w:r>
        <w:rPr>
          <w:b/>
        </w:rPr>
        <w:t>percentile</w:t>
      </w:r>
      <w:r w:rsidR="005234C3">
        <w:rPr>
          <w:b/>
        </w:rPr>
        <w:t xml:space="preserve"> point</w:t>
      </w:r>
      <w:r>
        <w:rPr>
          <w:b/>
        </w:rPr>
        <w:t xml:space="preserve">. </w:t>
      </w:r>
    </w:p>
    <w:p w:rsidR="00200F06" w:rsidRDefault="00F95A3F" w:rsidP="00200F06">
      <w:pPr>
        <w:pStyle w:val="BodyText"/>
      </w:pPr>
      <w:r>
        <w:rPr>
          <w:lang w:val="en-US"/>
        </w:rPr>
        <w:t>A second CDF percentile point (10% - 20%) may be needed in order to secure the spatial coverage</w:t>
      </w:r>
      <w:r w:rsidR="003A2452">
        <w:t xml:space="preserve">. </w:t>
      </w:r>
      <w:r w:rsidR="009B1FC7">
        <w:t xml:space="preserve">The </w:t>
      </w:r>
      <w:r>
        <w:t xml:space="preserve">20% percentile should be chosen over the </w:t>
      </w:r>
      <w:r w:rsidR="009B1FC7">
        <w:t xml:space="preserve">10% percentile </w:t>
      </w:r>
      <w:r w:rsidR="004C6264">
        <w:t xml:space="preserve">point since 10% point </w:t>
      </w:r>
      <w:r w:rsidR="006D300F" w:rsidRPr="00371BAD">
        <w:t>will imply very high design challenge in a real implementation</w:t>
      </w:r>
      <w:r w:rsidR="006D300F">
        <w:t xml:space="preserve"> and </w:t>
      </w:r>
      <w:r w:rsidR="004C6264">
        <w:t>will require longer test time</w:t>
      </w:r>
      <w:r w:rsidR="006D300F">
        <w:t xml:space="preserve"> which is studied further in </w:t>
      </w:r>
      <w:r w:rsidR="006D300F">
        <w:fldChar w:fldCharType="begin"/>
      </w:r>
      <w:r w:rsidR="006D300F">
        <w:instrText xml:space="preserve"> REF _Ref490147960 \r \h </w:instrText>
      </w:r>
      <w:r w:rsidR="006D300F">
        <w:fldChar w:fldCharType="separate"/>
      </w:r>
      <w:r w:rsidR="006D300F">
        <w:t>[15]</w:t>
      </w:r>
      <w:r w:rsidR="006D300F">
        <w:fldChar w:fldCharType="end"/>
      </w:r>
      <w:r w:rsidR="004C6264">
        <w:t>.</w:t>
      </w:r>
      <w:r w:rsidR="003A2452">
        <w:t xml:space="preserve"> </w:t>
      </w:r>
      <w:r>
        <w:t xml:space="preserve">Considering the challenge to test the lower percentile </w:t>
      </w:r>
      <w:r w:rsidR="004C6264">
        <w:t xml:space="preserve">(20% or 10%) </w:t>
      </w:r>
      <w:r>
        <w:t xml:space="preserve">the need for </w:t>
      </w:r>
      <w:r w:rsidR="004C6264">
        <w:t xml:space="preserve">specifying </w:t>
      </w:r>
      <w:r w:rsidR="002847DC">
        <w:t>such a point shall</w:t>
      </w:r>
      <w:r w:rsidR="00C7464E">
        <w:t xml:space="preserve"> </w:t>
      </w:r>
      <w:r>
        <w:t>be clearly motivated</w:t>
      </w:r>
      <w:r w:rsidR="004C6264">
        <w:t>.</w:t>
      </w:r>
    </w:p>
    <w:p w:rsidR="004C6264" w:rsidRDefault="004C6264" w:rsidP="004C6264">
      <w:pPr>
        <w:pStyle w:val="BodyText"/>
        <w:rPr>
          <w:b/>
        </w:rPr>
      </w:pPr>
      <w:r>
        <w:rPr>
          <w:b/>
        </w:rPr>
        <w:t>Proposal 2</w:t>
      </w:r>
      <w:r w:rsidRPr="00525B2A">
        <w:rPr>
          <w:b/>
        </w:rPr>
        <w:t>:</w:t>
      </w:r>
      <w:r>
        <w:rPr>
          <w:b/>
        </w:rPr>
        <w:t xml:space="preserve"> If a second</w:t>
      </w:r>
      <w:r w:rsidRPr="00525B2A">
        <w:rPr>
          <w:b/>
        </w:rPr>
        <w:t xml:space="preserve"> </w:t>
      </w:r>
      <w:r>
        <w:rPr>
          <w:b/>
        </w:rPr>
        <w:t>EIRP</w:t>
      </w:r>
      <w:r w:rsidRPr="00525B2A">
        <w:rPr>
          <w:b/>
        </w:rPr>
        <w:t xml:space="preserve"> </w:t>
      </w:r>
      <w:r>
        <w:rPr>
          <w:b/>
        </w:rPr>
        <w:t>percentile</w:t>
      </w:r>
      <w:r w:rsidRPr="00525B2A">
        <w:rPr>
          <w:b/>
        </w:rPr>
        <w:t xml:space="preserve"> shall</w:t>
      </w:r>
      <w:r>
        <w:rPr>
          <w:b/>
        </w:rPr>
        <w:t xml:space="preserve"> be specified it shall be the 20% percentile point. </w:t>
      </w:r>
    </w:p>
    <w:p w:rsidR="004C6264" w:rsidRPr="004C6264" w:rsidRDefault="002847DC" w:rsidP="00200F06">
      <w:pPr>
        <w:pStyle w:val="BodyText"/>
      </w:pPr>
      <w:r>
        <w:rPr>
          <w:lang w:val="en-US"/>
        </w:rPr>
        <w:t>For a wise choice of 90% percentile and a possible 20% percentile there is no need for specifying a</w:t>
      </w:r>
      <w:r w:rsidR="005234C3">
        <w:rPr>
          <w:lang w:val="en-US"/>
        </w:rPr>
        <w:t>dditional points. This is due t</w:t>
      </w:r>
      <w:r>
        <w:rPr>
          <w:lang w:val="en-US"/>
        </w:rPr>
        <w:t xml:space="preserve">o the relatively small delta between </w:t>
      </w:r>
      <w:r w:rsidR="005234C3">
        <w:rPr>
          <w:lang w:val="en-US"/>
        </w:rPr>
        <w:t>the 90% and the 20% percentile points</w:t>
      </w:r>
      <w:r>
        <w:rPr>
          <w:lang w:val="en-US"/>
        </w:rPr>
        <w:t xml:space="preserve"> </w:t>
      </w:r>
      <w:r w:rsidR="005234C3">
        <w:rPr>
          <w:lang w:val="en-US"/>
        </w:rPr>
        <w:t>compared with the extra test effort.</w:t>
      </w:r>
    </w:p>
    <w:p w:rsidR="00F95A3F" w:rsidRDefault="005234C3" w:rsidP="00F95A3F">
      <w:pPr>
        <w:pStyle w:val="BodyText"/>
        <w:rPr>
          <w:b/>
        </w:rPr>
      </w:pPr>
      <w:r>
        <w:rPr>
          <w:b/>
        </w:rPr>
        <w:t>Proposal 3</w:t>
      </w:r>
      <w:r w:rsidR="00F95A3F" w:rsidRPr="00525B2A">
        <w:rPr>
          <w:b/>
        </w:rPr>
        <w:t xml:space="preserve">: </w:t>
      </w:r>
      <w:r w:rsidR="00F95A3F">
        <w:rPr>
          <w:b/>
        </w:rPr>
        <w:t>EIRP</w:t>
      </w:r>
      <w:r w:rsidR="00F95A3F" w:rsidRPr="00525B2A">
        <w:rPr>
          <w:b/>
        </w:rPr>
        <w:t xml:space="preserve"> </w:t>
      </w:r>
      <w:r>
        <w:rPr>
          <w:b/>
        </w:rPr>
        <w:t xml:space="preserve">shall not be specified </w:t>
      </w:r>
      <w:r w:rsidR="00F95A3F" w:rsidRPr="00525B2A">
        <w:rPr>
          <w:b/>
        </w:rPr>
        <w:t>for more than two percentile points.</w:t>
      </w:r>
    </w:p>
    <w:p w:rsidR="00733B6E" w:rsidRDefault="005234C3" w:rsidP="005234C3">
      <w:pPr>
        <w:pStyle w:val="Heading2"/>
        <w:rPr>
          <w:lang w:val="en-US"/>
        </w:rPr>
      </w:pPr>
      <w:r>
        <w:rPr>
          <w:lang w:val="en-US"/>
        </w:rPr>
        <w:lastRenderedPageBreak/>
        <w:t>Proposed EIRP values</w:t>
      </w:r>
    </w:p>
    <w:p w:rsidR="0087074B" w:rsidRPr="00525B2A" w:rsidRDefault="00927E3B" w:rsidP="00C30998">
      <w:pPr>
        <w:pStyle w:val="BodyText"/>
        <w:rPr>
          <w:b/>
        </w:rPr>
      </w:pPr>
      <w:r>
        <w:rPr>
          <w:lang w:val="en-US"/>
        </w:rPr>
        <w:t xml:space="preserve">Proposed EIRP values are listed in </w:t>
      </w:r>
      <w:r>
        <w:rPr>
          <w:lang w:val="en-US"/>
        </w:rPr>
        <w:fldChar w:fldCharType="begin"/>
      </w:r>
      <w:r>
        <w:rPr>
          <w:lang w:val="en-US"/>
        </w:rPr>
        <w:instrText xml:space="preserve"> REF _Ref490141005 \h </w:instrText>
      </w:r>
      <w:r>
        <w:rPr>
          <w:lang w:val="en-US"/>
        </w:rPr>
      </w:r>
      <w:r>
        <w:rPr>
          <w:lang w:val="en-US"/>
        </w:rPr>
        <w:fldChar w:fldCharType="separate"/>
      </w:r>
      <w:r w:rsidR="002311D8">
        <w:t xml:space="preserve">Table </w:t>
      </w:r>
      <w:r w:rsidR="002311D8">
        <w:rPr>
          <w:noProof/>
        </w:rPr>
        <w:t>2</w:t>
      </w:r>
      <w:r>
        <w:rPr>
          <w:lang w:val="en-US"/>
        </w:rPr>
        <w:fldChar w:fldCharType="end"/>
      </w:r>
      <w:r>
        <w:rPr>
          <w:lang w:val="en-US"/>
        </w:rPr>
        <w:t>. I</w:t>
      </w:r>
      <w:r w:rsidR="00B54A43">
        <w:rPr>
          <w:lang w:val="en-US"/>
        </w:rPr>
        <w:t>t is recommended to account for different antenna implementations</w:t>
      </w:r>
      <w:r w:rsidR="0087074B">
        <w:rPr>
          <w:lang w:val="en-US"/>
        </w:rPr>
        <w:t xml:space="preserve"> an</w:t>
      </w:r>
      <w:r w:rsidR="00D50BC5">
        <w:rPr>
          <w:lang w:val="en-US"/>
        </w:rPr>
        <w:t>d</w:t>
      </w:r>
      <w:r w:rsidR="0087074B">
        <w:rPr>
          <w:lang w:val="en-US"/>
        </w:rPr>
        <w:t xml:space="preserve"> therefore the most conservative </w:t>
      </w:r>
      <w:r>
        <w:rPr>
          <w:lang w:val="en-US"/>
        </w:rPr>
        <w:t xml:space="preserve">value from the simulation (shown in </w:t>
      </w:r>
      <w:r>
        <w:rPr>
          <w:lang w:val="en-US"/>
        </w:rPr>
        <w:fldChar w:fldCharType="begin"/>
      </w:r>
      <w:r>
        <w:rPr>
          <w:lang w:val="en-US"/>
        </w:rPr>
        <w:instrText xml:space="preserve"> REF _Ref484778645 \h </w:instrText>
      </w:r>
      <w:r>
        <w:rPr>
          <w:lang w:val="en-US"/>
        </w:rPr>
      </w:r>
      <w:r>
        <w:rPr>
          <w:lang w:val="en-US"/>
        </w:rPr>
        <w:fldChar w:fldCharType="separate"/>
      </w:r>
      <w:r w:rsidR="002311D8">
        <w:t xml:space="preserve">Figure </w:t>
      </w:r>
      <w:r w:rsidR="002311D8">
        <w:rPr>
          <w:noProof/>
        </w:rPr>
        <w:t>2</w:t>
      </w:r>
      <w:r>
        <w:rPr>
          <w:lang w:val="en-US"/>
        </w:rPr>
        <w:fldChar w:fldCharType="end"/>
      </w:r>
      <w:r>
        <w:rPr>
          <w:lang w:val="en-US"/>
        </w:rPr>
        <w:t xml:space="preserve">) </w:t>
      </w:r>
      <w:r w:rsidR="002311D8">
        <w:rPr>
          <w:lang w:val="en-US"/>
        </w:rPr>
        <w:t xml:space="preserve">is used. Note that it is </w:t>
      </w:r>
      <w:r>
        <w:rPr>
          <w:lang w:val="en-US"/>
        </w:rPr>
        <w:t xml:space="preserve">compensated </w:t>
      </w:r>
      <w:r w:rsidR="002311D8">
        <w:rPr>
          <w:lang w:val="en-US"/>
        </w:rPr>
        <w:t>for</w:t>
      </w:r>
      <w:r>
        <w:rPr>
          <w:lang w:val="en-US"/>
        </w:rPr>
        <w:t xml:space="preserve"> “</w:t>
      </w:r>
      <w:r w:rsidRPr="00CA12D0">
        <w:t>Gain variation with frequency</w:t>
      </w:r>
      <w:r>
        <w:t xml:space="preserve">” </w:t>
      </w:r>
      <w:r w:rsidR="002311D8">
        <w:t>according to</w:t>
      </w:r>
      <w:r>
        <w:t xml:space="preserve"> </w:t>
      </w:r>
      <w:r w:rsidR="002311D8">
        <w:fldChar w:fldCharType="begin"/>
      </w:r>
      <w:r w:rsidR="002311D8">
        <w:instrText xml:space="preserve"> REF _Ref490130248 \h </w:instrText>
      </w:r>
      <w:r w:rsidR="002311D8">
        <w:fldChar w:fldCharType="separate"/>
      </w:r>
      <w:r w:rsidR="002311D8">
        <w:t xml:space="preserve">Table </w:t>
      </w:r>
      <w:r w:rsidR="002311D8">
        <w:rPr>
          <w:noProof/>
        </w:rPr>
        <w:t>1</w:t>
      </w:r>
      <w:r w:rsidR="002311D8">
        <w:fldChar w:fldCharType="end"/>
      </w:r>
      <w:r w:rsidR="002311D8" w:rsidRPr="002311D8">
        <w:rPr>
          <w:lang w:val="en-US"/>
        </w:rPr>
        <w:t xml:space="preserve"> </w:t>
      </w:r>
    </w:p>
    <w:p w:rsidR="0087074B" w:rsidRDefault="0087074B" w:rsidP="0087074B">
      <w:pPr>
        <w:pStyle w:val="BodyText"/>
        <w:rPr>
          <w:b/>
        </w:rPr>
      </w:pPr>
    </w:p>
    <w:tbl>
      <w:tblPr>
        <w:tblStyle w:val="TableGrid"/>
        <w:tblW w:w="0" w:type="auto"/>
        <w:jc w:val="center"/>
        <w:tblLook w:val="04A0" w:firstRow="1" w:lastRow="0" w:firstColumn="1" w:lastColumn="0" w:noHBand="0" w:noVBand="1"/>
      </w:tblPr>
      <w:tblGrid>
        <w:gridCol w:w="4223"/>
        <w:gridCol w:w="1408"/>
      </w:tblGrid>
      <w:tr w:rsidR="0087074B" w:rsidTr="00D50BC5">
        <w:trPr>
          <w:jc w:val="center"/>
        </w:trPr>
        <w:tc>
          <w:tcPr>
            <w:tcW w:w="4223" w:type="dxa"/>
          </w:tcPr>
          <w:p w:rsidR="0087074B" w:rsidRDefault="00D50BC5" w:rsidP="002548F6">
            <w:pPr>
              <w:pStyle w:val="BodyText"/>
              <w:spacing w:after="60"/>
              <w:rPr>
                <w:lang w:val="en-US"/>
              </w:rPr>
            </w:pPr>
            <w:r>
              <w:rPr>
                <w:lang w:val="en-US"/>
              </w:rPr>
              <w:t>EIRP (9</w:t>
            </w:r>
            <w:r w:rsidR="0087074B">
              <w:rPr>
                <w:lang w:val="en-US"/>
              </w:rPr>
              <w:t>0%)</w:t>
            </w:r>
          </w:p>
        </w:tc>
        <w:tc>
          <w:tcPr>
            <w:tcW w:w="1408" w:type="dxa"/>
          </w:tcPr>
          <w:p w:rsidR="0087074B" w:rsidRDefault="00C61525" w:rsidP="002548F6">
            <w:pPr>
              <w:pStyle w:val="BodyText"/>
              <w:spacing w:after="60"/>
              <w:rPr>
                <w:lang w:val="en-US"/>
              </w:rPr>
            </w:pPr>
            <w:r>
              <w:rPr>
                <w:lang w:val="en-US"/>
              </w:rPr>
              <w:t>26</w:t>
            </w:r>
            <w:r w:rsidR="00E115ED">
              <w:rPr>
                <w:lang w:val="en-US"/>
              </w:rPr>
              <w:t xml:space="preserve"> dBm</w:t>
            </w:r>
          </w:p>
        </w:tc>
      </w:tr>
      <w:tr w:rsidR="0087074B" w:rsidTr="00D50BC5">
        <w:trPr>
          <w:jc w:val="center"/>
        </w:trPr>
        <w:tc>
          <w:tcPr>
            <w:tcW w:w="4223" w:type="dxa"/>
          </w:tcPr>
          <w:p w:rsidR="0087074B" w:rsidRDefault="00E115ED" w:rsidP="002548F6">
            <w:pPr>
              <w:pStyle w:val="BodyText"/>
              <w:spacing w:after="60"/>
              <w:rPr>
                <w:lang w:val="en-US"/>
              </w:rPr>
            </w:pPr>
            <w:r>
              <w:rPr>
                <w:lang w:val="en-US"/>
              </w:rPr>
              <w:t>EIRP (2</w:t>
            </w:r>
            <w:r w:rsidR="0087074B">
              <w:rPr>
                <w:lang w:val="en-US"/>
              </w:rPr>
              <w:t>0%)</w:t>
            </w:r>
            <w:r w:rsidR="009B1FC7">
              <w:rPr>
                <w:lang w:val="en-US"/>
              </w:rPr>
              <w:t xml:space="preserve"> if needed</w:t>
            </w:r>
          </w:p>
        </w:tc>
        <w:tc>
          <w:tcPr>
            <w:tcW w:w="1408" w:type="dxa"/>
          </w:tcPr>
          <w:p w:rsidR="0087074B" w:rsidRDefault="00C61525" w:rsidP="002548F6">
            <w:pPr>
              <w:pStyle w:val="BodyText"/>
              <w:spacing w:after="60"/>
              <w:rPr>
                <w:lang w:val="en-US"/>
              </w:rPr>
            </w:pPr>
            <w:r>
              <w:rPr>
                <w:lang w:val="en-US"/>
              </w:rPr>
              <w:t xml:space="preserve">19 </w:t>
            </w:r>
            <w:r w:rsidR="0087074B">
              <w:rPr>
                <w:lang w:val="en-US"/>
              </w:rPr>
              <w:t>dBm</w:t>
            </w:r>
          </w:p>
        </w:tc>
      </w:tr>
    </w:tbl>
    <w:p w:rsidR="00D50BC5" w:rsidRDefault="00D50BC5" w:rsidP="008D0F7E">
      <w:pPr>
        <w:pStyle w:val="Caption"/>
        <w:jc w:val="center"/>
      </w:pPr>
      <w:bookmarkStart w:id="7" w:name="_Ref484788866"/>
    </w:p>
    <w:p w:rsidR="000B3615" w:rsidRDefault="008D0F7E" w:rsidP="008D0F7E">
      <w:pPr>
        <w:pStyle w:val="Caption"/>
        <w:jc w:val="center"/>
        <w:rPr>
          <w:lang w:val="en-US"/>
        </w:rPr>
      </w:pPr>
      <w:bookmarkStart w:id="8" w:name="_Ref490141005"/>
      <w:r>
        <w:t xml:space="preserve">Table </w:t>
      </w:r>
      <w:fldSimple w:instr=" SEQ Table \* ARABIC ">
        <w:r w:rsidR="00ED2263">
          <w:rPr>
            <w:noProof/>
          </w:rPr>
          <w:t>3</w:t>
        </w:r>
      </w:fldSimple>
      <w:bookmarkEnd w:id="7"/>
      <w:bookmarkEnd w:id="8"/>
      <w:r w:rsidR="000B3615">
        <w:t xml:space="preserve">. </w:t>
      </w:r>
      <w:r w:rsidR="007C7DD4">
        <w:rPr>
          <w:lang w:val="en-US"/>
        </w:rPr>
        <w:t>Proposal for</w:t>
      </w:r>
      <w:r w:rsidR="00321ADB">
        <w:rPr>
          <w:lang w:val="en-US"/>
        </w:rPr>
        <w:t xml:space="preserve"> </w:t>
      </w:r>
      <w:r w:rsidR="0087074B">
        <w:rPr>
          <w:lang w:val="en-US"/>
        </w:rPr>
        <w:t>EIRP</w:t>
      </w:r>
      <w:r w:rsidR="00321ADB">
        <w:rPr>
          <w:lang w:val="en-US"/>
        </w:rPr>
        <w:t xml:space="preserve"> specification for 28GHz band</w:t>
      </w:r>
      <w:r w:rsidR="000B3615">
        <w:rPr>
          <w:lang w:val="en-US"/>
        </w:rPr>
        <w:t>.</w:t>
      </w:r>
      <w:r w:rsidR="00F920A6" w:rsidRPr="00F920A6">
        <w:rPr>
          <w:noProof/>
        </w:rPr>
        <w:t xml:space="preserve"> </w:t>
      </w:r>
    </w:p>
    <w:p w:rsidR="00697C3A" w:rsidRDefault="00697C3A" w:rsidP="00697C3A">
      <w:pPr>
        <w:pStyle w:val="BodyText"/>
        <w:rPr>
          <w:lang w:val="en-US"/>
        </w:rPr>
      </w:pP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7C7DD4" w:rsidRDefault="00D50BC5" w:rsidP="001E1E93">
      <w:pPr>
        <w:pStyle w:val="BodyText"/>
        <w:rPr>
          <w:lang w:val="en-US"/>
        </w:rPr>
      </w:pPr>
      <w:r>
        <w:rPr>
          <w:lang w:val="en-US"/>
        </w:rPr>
        <w:t>EIRP</w:t>
      </w:r>
      <w:r w:rsidR="00453754">
        <w:rPr>
          <w:lang w:val="en-US"/>
        </w:rPr>
        <w:t xml:space="preserve"> have been studied for t</w:t>
      </w:r>
      <w:r w:rsidR="006D5EB8">
        <w:rPr>
          <w:lang w:val="en-US"/>
        </w:rPr>
        <w:t>wo different antenna configurations</w:t>
      </w:r>
      <w:r w:rsidR="00C67579">
        <w:rPr>
          <w:lang w:val="en-US"/>
        </w:rPr>
        <w:t>, patch arrays and linear dipole arrays,</w:t>
      </w:r>
      <w:r w:rsidR="00CE26B1">
        <w:rPr>
          <w:lang w:val="en-US"/>
        </w:rPr>
        <w:t xml:space="preserve"> for the 28</w:t>
      </w:r>
      <w:r w:rsidR="006D5EB8">
        <w:rPr>
          <w:lang w:val="en-US"/>
        </w:rPr>
        <w:t>GHz band</w:t>
      </w:r>
      <w:r w:rsidR="001C4296">
        <w:rPr>
          <w:lang w:val="en-US"/>
        </w:rPr>
        <w:t>.</w:t>
      </w:r>
      <w:r w:rsidR="006D5EB8">
        <w:rPr>
          <w:lang w:val="en-US"/>
        </w:rPr>
        <w:t xml:space="preserve"> </w:t>
      </w:r>
      <w:r w:rsidR="007C7DD4">
        <w:rPr>
          <w:lang w:val="en-US"/>
        </w:rPr>
        <w:t>N</w:t>
      </w:r>
      <w:r w:rsidR="00453754">
        <w:rPr>
          <w:lang w:val="en-US"/>
        </w:rPr>
        <w:t xml:space="preserve">umbers of </w:t>
      </w:r>
      <w:r>
        <w:rPr>
          <w:lang w:val="en-US"/>
        </w:rPr>
        <w:t>EIRP</w:t>
      </w:r>
      <w:r w:rsidR="00453754">
        <w:rPr>
          <w:lang w:val="en-US"/>
        </w:rPr>
        <w:t xml:space="preserve"> has been </w:t>
      </w:r>
      <w:r w:rsidR="007C7DD4">
        <w:rPr>
          <w:lang w:val="en-US"/>
        </w:rPr>
        <w:t>proposed</w:t>
      </w:r>
      <w:r w:rsidR="00453754">
        <w:rPr>
          <w:lang w:val="en-US"/>
        </w:rPr>
        <w:t xml:space="preserve">. </w:t>
      </w:r>
    </w:p>
    <w:tbl>
      <w:tblPr>
        <w:tblStyle w:val="TableGrid"/>
        <w:tblW w:w="0" w:type="auto"/>
        <w:jc w:val="center"/>
        <w:tblLook w:val="04A0" w:firstRow="1" w:lastRow="0" w:firstColumn="1" w:lastColumn="0" w:noHBand="0" w:noVBand="1"/>
      </w:tblPr>
      <w:tblGrid>
        <w:gridCol w:w="4223"/>
        <w:gridCol w:w="1408"/>
      </w:tblGrid>
      <w:tr w:rsidR="007C7DD4" w:rsidTr="002C78C6">
        <w:trPr>
          <w:jc w:val="center"/>
        </w:trPr>
        <w:tc>
          <w:tcPr>
            <w:tcW w:w="4223" w:type="dxa"/>
          </w:tcPr>
          <w:p w:rsidR="007C7DD4" w:rsidRDefault="007C7DD4" w:rsidP="002548F6">
            <w:pPr>
              <w:pStyle w:val="BodyText"/>
              <w:spacing w:after="60"/>
              <w:rPr>
                <w:lang w:val="en-US"/>
              </w:rPr>
            </w:pPr>
            <w:r>
              <w:rPr>
                <w:lang w:val="en-US"/>
              </w:rPr>
              <w:t>EIRP (90%)</w:t>
            </w:r>
          </w:p>
        </w:tc>
        <w:tc>
          <w:tcPr>
            <w:tcW w:w="1408" w:type="dxa"/>
          </w:tcPr>
          <w:p w:rsidR="007C7DD4" w:rsidRDefault="00C61525" w:rsidP="002548F6">
            <w:pPr>
              <w:pStyle w:val="BodyText"/>
              <w:spacing w:after="60"/>
              <w:rPr>
                <w:lang w:val="en-US"/>
              </w:rPr>
            </w:pPr>
            <w:r>
              <w:rPr>
                <w:lang w:val="en-US"/>
              </w:rPr>
              <w:t>26</w:t>
            </w:r>
            <w:r w:rsidR="007C7DD4">
              <w:rPr>
                <w:lang w:val="en-US"/>
              </w:rPr>
              <w:t xml:space="preserve"> dBm</w:t>
            </w:r>
          </w:p>
        </w:tc>
      </w:tr>
      <w:tr w:rsidR="007C7DD4" w:rsidTr="002C78C6">
        <w:trPr>
          <w:jc w:val="center"/>
        </w:trPr>
        <w:tc>
          <w:tcPr>
            <w:tcW w:w="4223" w:type="dxa"/>
          </w:tcPr>
          <w:p w:rsidR="007C7DD4" w:rsidRDefault="007C7DD4" w:rsidP="002548F6">
            <w:pPr>
              <w:pStyle w:val="BodyText"/>
              <w:spacing w:after="60"/>
              <w:rPr>
                <w:lang w:val="en-US"/>
              </w:rPr>
            </w:pPr>
            <w:r>
              <w:rPr>
                <w:lang w:val="en-US"/>
              </w:rPr>
              <w:t>EIRP (20%) if needed</w:t>
            </w:r>
          </w:p>
        </w:tc>
        <w:tc>
          <w:tcPr>
            <w:tcW w:w="1408" w:type="dxa"/>
          </w:tcPr>
          <w:p w:rsidR="007C7DD4" w:rsidRDefault="00C61525" w:rsidP="002548F6">
            <w:pPr>
              <w:pStyle w:val="BodyText"/>
              <w:spacing w:after="60"/>
              <w:rPr>
                <w:lang w:val="en-US"/>
              </w:rPr>
            </w:pPr>
            <w:r>
              <w:rPr>
                <w:lang w:val="en-US"/>
              </w:rPr>
              <w:t xml:space="preserve">19 </w:t>
            </w:r>
            <w:r w:rsidR="007C7DD4">
              <w:rPr>
                <w:lang w:val="en-US"/>
              </w:rPr>
              <w:t>dBm</w:t>
            </w:r>
          </w:p>
        </w:tc>
      </w:tr>
    </w:tbl>
    <w:p w:rsidR="001E1E93" w:rsidRDefault="007C7DD4" w:rsidP="002548F6">
      <w:pPr>
        <w:pStyle w:val="BodyText"/>
        <w:spacing w:before="120"/>
        <w:rPr>
          <w:lang w:val="en-US"/>
        </w:rPr>
      </w:pPr>
      <w:r>
        <w:rPr>
          <w:lang w:val="en-US"/>
        </w:rPr>
        <w:t>In addition t</w:t>
      </w:r>
      <w:r w:rsidR="00C67579">
        <w:rPr>
          <w:lang w:val="en-US"/>
        </w:rPr>
        <w:t xml:space="preserve">he following </w:t>
      </w:r>
      <w:r w:rsidR="00453754">
        <w:rPr>
          <w:lang w:val="en-US"/>
        </w:rPr>
        <w:t>proposal</w:t>
      </w:r>
      <w:r>
        <w:rPr>
          <w:lang w:val="en-US"/>
        </w:rPr>
        <w:t>s</w:t>
      </w:r>
      <w:r w:rsidR="00C67579">
        <w:rPr>
          <w:lang w:val="en-US"/>
        </w:rPr>
        <w:t xml:space="preserve"> </w:t>
      </w:r>
      <w:r w:rsidR="00453754">
        <w:rPr>
          <w:lang w:val="en-US"/>
        </w:rPr>
        <w:t>are</w:t>
      </w:r>
      <w:r w:rsidR="00C67579">
        <w:rPr>
          <w:lang w:val="en-US"/>
        </w:rPr>
        <w:t xml:space="preserve"> made:</w:t>
      </w:r>
    </w:p>
    <w:p w:rsidR="007C7DD4" w:rsidRDefault="007C7DD4" w:rsidP="007C7DD4">
      <w:pPr>
        <w:pStyle w:val="BodyText"/>
        <w:rPr>
          <w:b/>
        </w:rPr>
      </w:pPr>
      <w:r w:rsidRPr="00525B2A">
        <w:rPr>
          <w:b/>
        </w:rPr>
        <w:t xml:space="preserve">Proposal 1: </w:t>
      </w:r>
      <w:r>
        <w:rPr>
          <w:b/>
        </w:rPr>
        <w:t>EIRP</w:t>
      </w:r>
      <w:r w:rsidRPr="00525B2A">
        <w:rPr>
          <w:b/>
        </w:rPr>
        <w:t xml:space="preserve"> shall</w:t>
      </w:r>
      <w:r>
        <w:rPr>
          <w:b/>
        </w:rPr>
        <w:t xml:space="preserve"> at least be specified for the 9</w:t>
      </w:r>
      <w:r w:rsidRPr="00525B2A">
        <w:rPr>
          <w:b/>
        </w:rPr>
        <w:t xml:space="preserve">0% </w:t>
      </w:r>
      <w:r>
        <w:rPr>
          <w:b/>
        </w:rPr>
        <w:t xml:space="preserve">percentile point. </w:t>
      </w:r>
    </w:p>
    <w:p w:rsidR="007C7DD4" w:rsidRDefault="007C7DD4" w:rsidP="007C7DD4">
      <w:pPr>
        <w:pStyle w:val="BodyText"/>
        <w:rPr>
          <w:b/>
        </w:rPr>
      </w:pPr>
      <w:r>
        <w:rPr>
          <w:b/>
        </w:rPr>
        <w:t>Proposal 2</w:t>
      </w:r>
      <w:r w:rsidRPr="00525B2A">
        <w:rPr>
          <w:b/>
        </w:rPr>
        <w:t>:</w:t>
      </w:r>
      <w:r>
        <w:rPr>
          <w:b/>
        </w:rPr>
        <w:t xml:space="preserve"> If a second</w:t>
      </w:r>
      <w:r w:rsidRPr="00525B2A">
        <w:rPr>
          <w:b/>
        </w:rPr>
        <w:t xml:space="preserve"> </w:t>
      </w:r>
      <w:r>
        <w:rPr>
          <w:b/>
        </w:rPr>
        <w:t>EIRP</w:t>
      </w:r>
      <w:r w:rsidRPr="00525B2A">
        <w:rPr>
          <w:b/>
        </w:rPr>
        <w:t xml:space="preserve"> </w:t>
      </w:r>
      <w:r>
        <w:rPr>
          <w:b/>
        </w:rPr>
        <w:t>percentile</w:t>
      </w:r>
      <w:r w:rsidRPr="00525B2A">
        <w:rPr>
          <w:b/>
        </w:rPr>
        <w:t xml:space="preserve"> shall</w:t>
      </w:r>
      <w:r>
        <w:rPr>
          <w:b/>
        </w:rPr>
        <w:t xml:space="preserve"> be specified it shall be the 20% percentile point. </w:t>
      </w:r>
    </w:p>
    <w:p w:rsidR="007C7DD4" w:rsidRDefault="007C7DD4" w:rsidP="007C7DD4">
      <w:pPr>
        <w:pStyle w:val="BodyText"/>
        <w:rPr>
          <w:b/>
        </w:rPr>
      </w:pPr>
      <w:r>
        <w:rPr>
          <w:b/>
        </w:rPr>
        <w:t>Proposal 3</w:t>
      </w:r>
      <w:r w:rsidRPr="00525B2A">
        <w:rPr>
          <w:b/>
        </w:rPr>
        <w:t xml:space="preserve">: </w:t>
      </w:r>
      <w:r>
        <w:rPr>
          <w:b/>
        </w:rPr>
        <w:t>EIRP</w:t>
      </w:r>
      <w:r w:rsidRPr="00525B2A">
        <w:rPr>
          <w:b/>
        </w:rPr>
        <w:t xml:space="preserve"> </w:t>
      </w:r>
      <w:r>
        <w:rPr>
          <w:b/>
        </w:rPr>
        <w:t xml:space="preserve">shall not be specified </w:t>
      </w:r>
      <w:r w:rsidRPr="00525B2A">
        <w:rPr>
          <w:b/>
        </w:rPr>
        <w:t>for more than two percentile points.</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E67042" w:rsidRDefault="00E67042" w:rsidP="00E67042">
      <w:pPr>
        <w:pStyle w:val="references"/>
        <w:numPr>
          <w:ilvl w:val="0"/>
          <w:numId w:val="7"/>
        </w:numPr>
        <w:tabs>
          <w:tab w:val="left" w:pos="1560"/>
        </w:tabs>
      </w:pPr>
      <w:bookmarkStart w:id="9" w:name="_Ref484009661"/>
      <w:bookmarkStart w:id="10" w:name="_Ref447703865"/>
      <w:bookmarkStart w:id="11" w:name="_Ref455046197"/>
      <w:bookmarkStart w:id="12" w:name="_Ref473734040"/>
      <w:bookmarkStart w:id="13" w:name="_Ref481653652"/>
      <w:bookmarkStart w:id="14" w:name="_Ref447634836"/>
      <w:bookmarkStart w:id="15" w:name="_Ref447633816"/>
      <w:r>
        <w:t>R4-1707823</w:t>
      </w:r>
      <w:r>
        <w:tab/>
        <w:t>“mmWave power class definition”,</w:t>
      </w:r>
      <w:r w:rsidR="00457147">
        <w:t xml:space="preserve"> </w:t>
      </w:r>
      <w:r w:rsidRPr="00E94F5F">
        <w:rPr>
          <w:i/>
        </w:rPr>
        <w:t>Huawei, HiSilicon</w:t>
      </w:r>
    </w:p>
    <w:p w:rsidR="00E67042" w:rsidRPr="00E94F5F" w:rsidRDefault="00E67042" w:rsidP="00E67042">
      <w:pPr>
        <w:pStyle w:val="references"/>
        <w:numPr>
          <w:ilvl w:val="0"/>
          <w:numId w:val="7"/>
        </w:numPr>
        <w:tabs>
          <w:tab w:val="left" w:pos="1560"/>
        </w:tabs>
        <w:rPr>
          <w:i/>
        </w:rPr>
      </w:pPr>
      <w:bookmarkStart w:id="16" w:name="_Ref492565716"/>
      <w:r>
        <w:t>R4-1708618</w:t>
      </w:r>
      <w:r>
        <w:tab/>
        <w:t>“UE Power Class for mm-wave</w:t>
      </w:r>
      <w:r w:rsidR="00457147">
        <w:t xml:space="preserve">”, </w:t>
      </w:r>
      <w:r w:rsidRPr="00E94F5F">
        <w:rPr>
          <w:i/>
        </w:rPr>
        <w:t>Intel Corporation</w:t>
      </w:r>
      <w:bookmarkEnd w:id="16"/>
    </w:p>
    <w:p w:rsidR="00E67042" w:rsidRDefault="00E67042" w:rsidP="00E67042">
      <w:pPr>
        <w:pStyle w:val="references"/>
        <w:numPr>
          <w:ilvl w:val="0"/>
          <w:numId w:val="7"/>
        </w:numPr>
        <w:tabs>
          <w:tab w:val="left" w:pos="1560"/>
        </w:tabs>
      </w:pPr>
      <w:bookmarkStart w:id="17" w:name="_Ref492565990"/>
      <w:r>
        <w:t>R4-1707700</w:t>
      </w:r>
      <w:r>
        <w:tab/>
        <w:t>“NR Power Class Definition for cmW and mmW range</w:t>
      </w:r>
      <w:r w:rsidR="00457147">
        <w:t xml:space="preserve">”, </w:t>
      </w:r>
      <w:r w:rsidRPr="00E94F5F">
        <w:rPr>
          <w:i/>
        </w:rPr>
        <w:t>InterDigital, Inc.</w:t>
      </w:r>
      <w:bookmarkEnd w:id="17"/>
    </w:p>
    <w:p w:rsidR="00E67042" w:rsidRPr="004B1A2B" w:rsidRDefault="00E67042" w:rsidP="00E67042">
      <w:pPr>
        <w:pStyle w:val="references"/>
        <w:numPr>
          <w:ilvl w:val="0"/>
          <w:numId w:val="7"/>
        </w:numPr>
        <w:tabs>
          <w:tab w:val="left" w:pos="1560"/>
        </w:tabs>
        <w:rPr>
          <w:i/>
        </w:rPr>
      </w:pPr>
      <w:bookmarkStart w:id="18" w:name="_Ref492565992"/>
      <w:r>
        <w:t>R4-1708810</w:t>
      </w:r>
      <w:r>
        <w:tab/>
        <w:t>“NR UE power class for mmWave UE</w:t>
      </w:r>
      <w:r w:rsidR="00457147">
        <w:t xml:space="preserve">”,  </w:t>
      </w:r>
      <w:r w:rsidRPr="004B1A2B">
        <w:rPr>
          <w:i/>
        </w:rPr>
        <w:t>LG Electronics France</w:t>
      </w:r>
      <w:bookmarkEnd w:id="18"/>
    </w:p>
    <w:p w:rsidR="00E67042" w:rsidRDefault="00E67042" w:rsidP="00E67042">
      <w:pPr>
        <w:pStyle w:val="references"/>
        <w:numPr>
          <w:ilvl w:val="0"/>
          <w:numId w:val="7"/>
        </w:numPr>
        <w:tabs>
          <w:tab w:val="left" w:pos="1560"/>
        </w:tabs>
      </w:pPr>
      <w:bookmarkStart w:id="19" w:name="_Ref492565993"/>
      <w:r>
        <w:t>R4-1707818</w:t>
      </w:r>
      <w:r>
        <w:tab/>
        <w:t>“mmW UE power class</w:t>
      </w:r>
      <w:r w:rsidR="00457147">
        <w:t>”,</w:t>
      </w:r>
      <w:r>
        <w:tab/>
      </w:r>
      <w:r w:rsidR="00457147">
        <w:t xml:space="preserve"> </w:t>
      </w:r>
      <w:r w:rsidRPr="004B1A2B">
        <w:rPr>
          <w:i/>
        </w:rPr>
        <w:t>MediaTek (Chengdu) Inc.</w:t>
      </w:r>
      <w:bookmarkEnd w:id="19"/>
    </w:p>
    <w:p w:rsidR="00E67042" w:rsidRDefault="00E67042" w:rsidP="00E67042">
      <w:pPr>
        <w:pStyle w:val="references"/>
        <w:numPr>
          <w:ilvl w:val="0"/>
          <w:numId w:val="7"/>
        </w:numPr>
        <w:tabs>
          <w:tab w:val="left" w:pos="1560"/>
        </w:tabs>
      </w:pPr>
      <w:bookmarkStart w:id="20" w:name="_Ref492565995"/>
      <w:r>
        <w:t>R4-1707567</w:t>
      </w:r>
      <w:r>
        <w:tab/>
        <w:t>“EIRP assumption for mmWave</w:t>
      </w:r>
      <w:r w:rsidR="00457147">
        <w:t>”,</w:t>
      </w:r>
      <w:r w:rsidRPr="004B1A2B">
        <w:rPr>
          <w:i/>
        </w:rPr>
        <w:tab/>
      </w:r>
      <w:r w:rsidR="00457147" w:rsidRPr="004B1A2B">
        <w:rPr>
          <w:i/>
        </w:rPr>
        <w:t xml:space="preserve"> </w:t>
      </w:r>
      <w:r w:rsidRPr="004B1A2B">
        <w:rPr>
          <w:i/>
        </w:rPr>
        <w:t>NTT DOCOMO INC.</w:t>
      </w:r>
      <w:bookmarkEnd w:id="20"/>
    </w:p>
    <w:p w:rsidR="00E67042" w:rsidRDefault="00E67042" w:rsidP="00E67042">
      <w:pPr>
        <w:pStyle w:val="references"/>
        <w:numPr>
          <w:ilvl w:val="0"/>
          <w:numId w:val="7"/>
        </w:numPr>
        <w:tabs>
          <w:tab w:val="left" w:pos="1560"/>
        </w:tabs>
      </w:pPr>
      <w:bookmarkStart w:id="21" w:name="_Ref492565997"/>
      <w:r>
        <w:t>R4-1707512</w:t>
      </w:r>
      <w:r>
        <w:tab/>
        <w:t>“CDF requirements for mmWave UEs</w:t>
      </w:r>
      <w:r w:rsidR="00457147">
        <w:t xml:space="preserve">”, </w:t>
      </w:r>
      <w:r w:rsidRPr="004B1A2B">
        <w:rPr>
          <w:i/>
        </w:rPr>
        <w:t>NTT DOCOMO, INC.</w:t>
      </w:r>
      <w:bookmarkEnd w:id="21"/>
    </w:p>
    <w:p w:rsidR="00E67042" w:rsidRDefault="00E67042" w:rsidP="00E67042">
      <w:pPr>
        <w:pStyle w:val="references"/>
        <w:numPr>
          <w:ilvl w:val="0"/>
          <w:numId w:val="7"/>
        </w:numPr>
        <w:tabs>
          <w:tab w:val="left" w:pos="1560"/>
        </w:tabs>
      </w:pPr>
      <w:bookmarkStart w:id="22" w:name="_Ref492566002"/>
      <w:r>
        <w:t>R4-1708609</w:t>
      </w:r>
      <w:r>
        <w:tab/>
        <w:t>“mmW Output Power</w:t>
      </w:r>
      <w:r w:rsidR="00457147">
        <w:t xml:space="preserve">”, </w:t>
      </w:r>
      <w:r w:rsidRPr="004B1A2B">
        <w:rPr>
          <w:i/>
        </w:rPr>
        <w:t>Qualcomm Incorporated</w:t>
      </w:r>
      <w:bookmarkEnd w:id="22"/>
    </w:p>
    <w:p w:rsidR="00E67042" w:rsidRDefault="00E67042" w:rsidP="00E67042">
      <w:pPr>
        <w:pStyle w:val="references"/>
        <w:numPr>
          <w:ilvl w:val="0"/>
          <w:numId w:val="7"/>
        </w:numPr>
        <w:tabs>
          <w:tab w:val="left" w:pos="1560"/>
        </w:tabs>
      </w:pPr>
      <w:bookmarkStart w:id="23" w:name="_Ref492566004"/>
      <w:r>
        <w:t>R4-1707331</w:t>
      </w:r>
      <w:r>
        <w:tab/>
        <w:t>“UE Power class for mmWave 28GHz</w:t>
      </w:r>
      <w:r w:rsidR="00457147">
        <w:t xml:space="preserve">”, </w:t>
      </w:r>
      <w:r w:rsidRPr="004B1A2B">
        <w:rPr>
          <w:i/>
        </w:rPr>
        <w:t>Sony</w:t>
      </w:r>
      <w:bookmarkEnd w:id="23"/>
    </w:p>
    <w:p w:rsidR="00E67042" w:rsidRDefault="00E67042" w:rsidP="00E67042">
      <w:pPr>
        <w:pStyle w:val="references"/>
        <w:numPr>
          <w:ilvl w:val="0"/>
          <w:numId w:val="7"/>
        </w:numPr>
        <w:tabs>
          <w:tab w:val="left" w:pos="1560"/>
        </w:tabs>
      </w:pPr>
      <w:bookmarkStart w:id="24" w:name="_Ref492566009"/>
      <w:r>
        <w:t>R4-1708143</w:t>
      </w:r>
      <w:r>
        <w:tab/>
        <w:t>“Power class definition of mmWave UE</w:t>
      </w:r>
      <w:r w:rsidR="00457147">
        <w:t xml:space="preserve">”, </w:t>
      </w:r>
      <w:r w:rsidRPr="004B1A2B">
        <w:rPr>
          <w:i/>
        </w:rPr>
        <w:t>Sumitomo Elec. Industries, Ltd</w:t>
      </w:r>
      <w:bookmarkEnd w:id="24"/>
    </w:p>
    <w:p w:rsidR="00E94F5F" w:rsidRDefault="00E94F5F" w:rsidP="00E94F5F">
      <w:pPr>
        <w:pStyle w:val="references"/>
        <w:numPr>
          <w:ilvl w:val="0"/>
          <w:numId w:val="7"/>
        </w:numPr>
        <w:tabs>
          <w:tab w:val="left" w:pos="1560"/>
        </w:tabs>
      </w:pPr>
      <w:bookmarkStart w:id="25" w:name="_Ref492566024"/>
      <w:r>
        <w:t>R4-1709146</w:t>
      </w:r>
      <w:r>
        <w:tab/>
        <w:t xml:space="preserve">“WF on power class and CDF for mmWave UEs”, </w:t>
      </w:r>
      <w:r w:rsidRPr="004B1A2B">
        <w:rPr>
          <w:i/>
        </w:rPr>
        <w:t>NTT DOCOMO, INC.</w:t>
      </w:r>
      <w:bookmarkEnd w:id="25"/>
    </w:p>
    <w:p w:rsidR="00BC6DD0" w:rsidRDefault="00BC6DD0" w:rsidP="00BC6DD0">
      <w:pPr>
        <w:pStyle w:val="references"/>
        <w:numPr>
          <w:ilvl w:val="0"/>
          <w:numId w:val="7"/>
        </w:numPr>
        <w:tabs>
          <w:tab w:val="left" w:pos="1560"/>
        </w:tabs>
      </w:pPr>
      <w:bookmarkStart w:id="26" w:name="_Ref489887236"/>
      <w:r>
        <w:t>R4-1706562</w:t>
      </w:r>
      <w:r>
        <w:tab/>
        <w:t xml:space="preserve">“UE EIRP for mmWave 28GHz”, </w:t>
      </w:r>
      <w:r w:rsidRPr="00BC6DD0">
        <w:rPr>
          <w:i/>
        </w:rPr>
        <w:t>Sony, Ericsson</w:t>
      </w:r>
      <w:bookmarkEnd w:id="26"/>
    </w:p>
    <w:p w:rsidR="0078473D" w:rsidRPr="00C05B26" w:rsidRDefault="0078473D" w:rsidP="005D0ADE">
      <w:pPr>
        <w:pStyle w:val="references"/>
        <w:numPr>
          <w:ilvl w:val="0"/>
          <w:numId w:val="7"/>
        </w:numPr>
        <w:tabs>
          <w:tab w:val="left" w:pos="1560"/>
        </w:tabs>
      </w:pPr>
      <w:bookmarkStart w:id="27" w:name="_Ref490114626"/>
      <w:r>
        <w:t>R4-1707330</w:t>
      </w:r>
      <w:r>
        <w:tab/>
        <w:t xml:space="preserve">“On UE mmWave Antennas”, </w:t>
      </w:r>
      <w:r w:rsidRPr="0078473D">
        <w:rPr>
          <w:i/>
        </w:rPr>
        <w:t>Sony</w:t>
      </w:r>
      <w:bookmarkEnd w:id="27"/>
    </w:p>
    <w:p w:rsidR="00C05B26" w:rsidRPr="006D300F" w:rsidRDefault="00C05B26" w:rsidP="00C05B26">
      <w:pPr>
        <w:pStyle w:val="references"/>
        <w:numPr>
          <w:ilvl w:val="0"/>
          <w:numId w:val="7"/>
        </w:numPr>
        <w:tabs>
          <w:tab w:val="left" w:pos="1560"/>
        </w:tabs>
      </w:pPr>
      <w:bookmarkStart w:id="28" w:name="_Ref490138409"/>
      <w:r w:rsidRPr="00C05B26">
        <w:t>R4-1704866</w:t>
      </w:r>
      <w:r>
        <w:tab/>
        <w:t>“</w:t>
      </w:r>
      <w:r w:rsidRPr="00C05B26">
        <w:t>Frequency Response of UE mmWave antennas for the 28GHz band</w:t>
      </w:r>
      <w:r>
        <w:t>”,</w:t>
      </w:r>
      <w:r w:rsidRPr="00C05B26">
        <w:rPr>
          <w:i/>
        </w:rPr>
        <w:t xml:space="preserve"> Sony, Ericsson</w:t>
      </w:r>
      <w:bookmarkEnd w:id="28"/>
    </w:p>
    <w:p w:rsidR="006D300F" w:rsidRDefault="006D300F" w:rsidP="006D300F">
      <w:pPr>
        <w:pStyle w:val="references"/>
        <w:numPr>
          <w:ilvl w:val="0"/>
          <w:numId w:val="7"/>
        </w:numPr>
        <w:tabs>
          <w:tab w:val="left" w:pos="1560"/>
        </w:tabs>
      </w:pPr>
      <w:bookmarkStart w:id="29" w:name="_Ref490147960"/>
      <w:r w:rsidRPr="006D300F">
        <w:t>R4-1707315</w:t>
      </w:r>
      <w:r>
        <w:tab/>
        <w:t>“</w:t>
      </w:r>
      <w:r w:rsidRPr="006D300F">
        <w:t>On UE EiRP measurements grid at &gt; 6 GHz</w:t>
      </w:r>
      <w:r>
        <w:t xml:space="preserve">”, </w:t>
      </w:r>
      <w:r w:rsidRPr="006D300F">
        <w:rPr>
          <w:i/>
          <w:lang w:val="en-GB"/>
        </w:rPr>
        <w:t>Sony Mobile</w:t>
      </w:r>
      <w:bookmarkEnd w:id="29"/>
    </w:p>
    <w:bookmarkEnd w:id="9"/>
    <w:bookmarkEnd w:id="10"/>
    <w:bookmarkEnd w:id="11"/>
    <w:bookmarkEnd w:id="12"/>
    <w:bookmarkEnd w:id="13"/>
    <w:bookmarkEnd w:id="14"/>
    <w:bookmarkEnd w:id="15"/>
    <w:p w:rsidR="00BC6DD0" w:rsidRDefault="00BC6DD0" w:rsidP="00BC6DD0">
      <w:pPr>
        <w:pStyle w:val="references"/>
        <w:numPr>
          <w:ilvl w:val="0"/>
          <w:numId w:val="0"/>
        </w:numPr>
        <w:tabs>
          <w:tab w:val="left" w:pos="1560"/>
        </w:tabs>
        <w:ind w:left="360" w:hanging="360"/>
      </w:pPr>
    </w:p>
    <w:sectPr w:rsidR="00BC6DD0"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ECA" w:rsidRDefault="007C0ECA">
      <w:r>
        <w:separator/>
      </w:r>
    </w:p>
  </w:endnote>
  <w:endnote w:type="continuationSeparator" w:id="0">
    <w:p w:rsidR="007C0ECA" w:rsidRDefault="007C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Meiryo UI">
    <w:panose1 w:val="020B0604030504040204"/>
    <w:charset w:val="80"/>
    <w:family w:val="swiss"/>
    <w:pitch w:val="variable"/>
    <w:sig w:usb0="E10102FF" w:usb1="EAC7FFFF" w:usb2="0001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ECA" w:rsidRDefault="007C0ECA">
      <w:r>
        <w:separator/>
      </w:r>
    </w:p>
  </w:footnote>
  <w:footnote w:type="continuationSeparator" w:id="0">
    <w:p w:rsidR="007C0ECA" w:rsidRDefault="007C0E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B33197"/>
    <w:multiLevelType w:val="hybridMultilevel"/>
    <w:tmpl w:val="5D9CB144"/>
    <w:lvl w:ilvl="0" w:tplc="F106FFDA">
      <w:start w:val="1"/>
      <w:numFmt w:val="bullet"/>
      <w:lvlText w:val="•"/>
      <w:lvlJc w:val="left"/>
      <w:pPr>
        <w:tabs>
          <w:tab w:val="num" w:pos="720"/>
        </w:tabs>
        <w:ind w:left="720" w:hanging="360"/>
      </w:pPr>
      <w:rPr>
        <w:rFonts w:ascii="Arial" w:hAnsi="Arial" w:hint="default"/>
      </w:rPr>
    </w:lvl>
    <w:lvl w:ilvl="1" w:tplc="DBD4F4BE">
      <w:start w:val="51"/>
      <w:numFmt w:val="bullet"/>
      <w:lvlText w:val="–"/>
      <w:lvlJc w:val="left"/>
      <w:pPr>
        <w:tabs>
          <w:tab w:val="num" w:pos="1440"/>
        </w:tabs>
        <w:ind w:left="1440" w:hanging="360"/>
      </w:pPr>
      <w:rPr>
        <w:rFonts w:ascii="Arial" w:hAnsi="Arial" w:hint="default"/>
      </w:rPr>
    </w:lvl>
    <w:lvl w:ilvl="2" w:tplc="AC581976">
      <w:start w:val="51"/>
      <w:numFmt w:val="bullet"/>
      <w:lvlText w:val="•"/>
      <w:lvlJc w:val="left"/>
      <w:pPr>
        <w:tabs>
          <w:tab w:val="num" w:pos="2160"/>
        </w:tabs>
        <w:ind w:left="2160" w:hanging="360"/>
      </w:pPr>
      <w:rPr>
        <w:rFonts w:ascii="Arial" w:hAnsi="Arial" w:hint="default"/>
      </w:rPr>
    </w:lvl>
    <w:lvl w:ilvl="3" w:tplc="205E3488" w:tentative="1">
      <w:start w:val="1"/>
      <w:numFmt w:val="bullet"/>
      <w:lvlText w:val="•"/>
      <w:lvlJc w:val="left"/>
      <w:pPr>
        <w:tabs>
          <w:tab w:val="num" w:pos="2880"/>
        </w:tabs>
        <w:ind w:left="2880" w:hanging="360"/>
      </w:pPr>
      <w:rPr>
        <w:rFonts w:ascii="Arial" w:hAnsi="Arial" w:hint="default"/>
      </w:rPr>
    </w:lvl>
    <w:lvl w:ilvl="4" w:tplc="BC50F1F2" w:tentative="1">
      <w:start w:val="1"/>
      <w:numFmt w:val="bullet"/>
      <w:lvlText w:val="•"/>
      <w:lvlJc w:val="left"/>
      <w:pPr>
        <w:tabs>
          <w:tab w:val="num" w:pos="3600"/>
        </w:tabs>
        <w:ind w:left="3600" w:hanging="360"/>
      </w:pPr>
      <w:rPr>
        <w:rFonts w:ascii="Arial" w:hAnsi="Arial" w:hint="default"/>
      </w:rPr>
    </w:lvl>
    <w:lvl w:ilvl="5" w:tplc="8F26390E" w:tentative="1">
      <w:start w:val="1"/>
      <w:numFmt w:val="bullet"/>
      <w:lvlText w:val="•"/>
      <w:lvlJc w:val="left"/>
      <w:pPr>
        <w:tabs>
          <w:tab w:val="num" w:pos="4320"/>
        </w:tabs>
        <w:ind w:left="4320" w:hanging="360"/>
      </w:pPr>
      <w:rPr>
        <w:rFonts w:ascii="Arial" w:hAnsi="Arial" w:hint="default"/>
      </w:rPr>
    </w:lvl>
    <w:lvl w:ilvl="6" w:tplc="363639D0" w:tentative="1">
      <w:start w:val="1"/>
      <w:numFmt w:val="bullet"/>
      <w:lvlText w:val="•"/>
      <w:lvlJc w:val="left"/>
      <w:pPr>
        <w:tabs>
          <w:tab w:val="num" w:pos="5040"/>
        </w:tabs>
        <w:ind w:left="5040" w:hanging="360"/>
      </w:pPr>
      <w:rPr>
        <w:rFonts w:ascii="Arial" w:hAnsi="Arial" w:hint="default"/>
      </w:rPr>
    </w:lvl>
    <w:lvl w:ilvl="7" w:tplc="37E26102" w:tentative="1">
      <w:start w:val="1"/>
      <w:numFmt w:val="bullet"/>
      <w:lvlText w:val="•"/>
      <w:lvlJc w:val="left"/>
      <w:pPr>
        <w:tabs>
          <w:tab w:val="num" w:pos="5760"/>
        </w:tabs>
        <w:ind w:left="5760" w:hanging="360"/>
      </w:pPr>
      <w:rPr>
        <w:rFonts w:ascii="Arial" w:hAnsi="Arial" w:hint="default"/>
      </w:rPr>
    </w:lvl>
    <w:lvl w:ilvl="8" w:tplc="F6B64B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0"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7"/>
  </w:num>
  <w:num w:numId="5">
    <w:abstractNumId w:val="4"/>
  </w:num>
  <w:num w:numId="6">
    <w:abstractNumId w:val="16"/>
  </w:num>
  <w:num w:numId="7">
    <w:abstractNumId w:val="22"/>
  </w:num>
  <w:num w:numId="8">
    <w:abstractNumId w:val="1"/>
  </w:num>
  <w:num w:numId="9">
    <w:abstractNumId w:val="18"/>
  </w:num>
  <w:num w:numId="10">
    <w:abstractNumId w:val="15"/>
  </w:num>
  <w:num w:numId="11">
    <w:abstractNumId w:val="12"/>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7"/>
  </w:num>
  <w:num w:numId="16">
    <w:abstractNumId w:val="11"/>
  </w:num>
  <w:num w:numId="17">
    <w:abstractNumId w:val="10"/>
  </w:num>
  <w:num w:numId="18">
    <w:abstractNumId w:val="1"/>
  </w:num>
  <w:num w:numId="19">
    <w:abstractNumId w:val="21"/>
  </w:num>
  <w:num w:numId="20">
    <w:abstractNumId w:val="5"/>
  </w:num>
  <w:num w:numId="21">
    <w:abstractNumId w:val="8"/>
  </w:num>
  <w:num w:numId="22">
    <w:abstractNumId w:val="14"/>
  </w:num>
  <w:num w:numId="23">
    <w:abstractNumId w:val="16"/>
  </w:num>
  <w:num w:numId="24">
    <w:abstractNumId w:val="20"/>
  </w:num>
  <w:num w:numId="25">
    <w:abstractNumId w:val="16"/>
  </w:num>
  <w:num w:numId="26">
    <w:abstractNumId w:val="1"/>
  </w:num>
  <w:num w:numId="27">
    <w:abstractNumId w:val="1"/>
  </w:num>
  <w:num w:numId="28">
    <w:abstractNumId w:val="1"/>
  </w:num>
  <w:num w:numId="29">
    <w:abstractNumId w:val="16"/>
  </w:num>
  <w:num w:numId="30">
    <w:abstractNumId w:val="16"/>
  </w:num>
  <w:num w:numId="31">
    <w:abstractNumId w:val="2"/>
  </w:num>
  <w:num w:numId="32">
    <w:abstractNumId w:val="3"/>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B15"/>
    <w:rsid w:val="00014CA4"/>
    <w:rsid w:val="00014ED4"/>
    <w:rsid w:val="00015704"/>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DBF"/>
    <w:rsid w:val="000C311A"/>
    <w:rsid w:val="000C3129"/>
    <w:rsid w:val="000C38CB"/>
    <w:rsid w:val="000C3BF3"/>
    <w:rsid w:val="000C3E4A"/>
    <w:rsid w:val="000C4631"/>
    <w:rsid w:val="000C47DF"/>
    <w:rsid w:val="000C5226"/>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37E5"/>
    <w:rsid w:val="000D39F6"/>
    <w:rsid w:val="000D4086"/>
    <w:rsid w:val="000D4ABA"/>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66DE"/>
    <w:rsid w:val="001A6A96"/>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702"/>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5EF"/>
    <w:rsid w:val="00200A10"/>
    <w:rsid w:val="00200F06"/>
    <w:rsid w:val="00201684"/>
    <w:rsid w:val="002019BC"/>
    <w:rsid w:val="00201D42"/>
    <w:rsid w:val="002021DA"/>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47DC"/>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41AB"/>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19D6"/>
    <w:rsid w:val="00422642"/>
    <w:rsid w:val="004233C3"/>
    <w:rsid w:val="00423792"/>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745"/>
    <w:rsid w:val="00447982"/>
    <w:rsid w:val="00447EDA"/>
    <w:rsid w:val="00450504"/>
    <w:rsid w:val="00451EA9"/>
    <w:rsid w:val="004521E9"/>
    <w:rsid w:val="0045229C"/>
    <w:rsid w:val="0045297C"/>
    <w:rsid w:val="00452A51"/>
    <w:rsid w:val="00453661"/>
    <w:rsid w:val="004536E5"/>
    <w:rsid w:val="00453754"/>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5285"/>
    <w:rsid w:val="004F54AA"/>
    <w:rsid w:val="004F566E"/>
    <w:rsid w:val="004F61DD"/>
    <w:rsid w:val="004F6706"/>
    <w:rsid w:val="004F6B64"/>
    <w:rsid w:val="004F6B81"/>
    <w:rsid w:val="004F765B"/>
    <w:rsid w:val="004F787B"/>
    <w:rsid w:val="004F7926"/>
    <w:rsid w:val="004F7D39"/>
    <w:rsid w:val="004F7FD9"/>
    <w:rsid w:val="005005DD"/>
    <w:rsid w:val="00500DB9"/>
    <w:rsid w:val="00502DCD"/>
    <w:rsid w:val="00502E2D"/>
    <w:rsid w:val="00503177"/>
    <w:rsid w:val="00503494"/>
    <w:rsid w:val="005042E8"/>
    <w:rsid w:val="005048EB"/>
    <w:rsid w:val="00504A29"/>
    <w:rsid w:val="00504A34"/>
    <w:rsid w:val="005051F5"/>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46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56D"/>
    <w:rsid w:val="00786B80"/>
    <w:rsid w:val="007873CD"/>
    <w:rsid w:val="007874AB"/>
    <w:rsid w:val="00787B30"/>
    <w:rsid w:val="00787EAD"/>
    <w:rsid w:val="007905B0"/>
    <w:rsid w:val="0079085A"/>
    <w:rsid w:val="00790C01"/>
    <w:rsid w:val="0079138E"/>
    <w:rsid w:val="0079145B"/>
    <w:rsid w:val="007931DA"/>
    <w:rsid w:val="007934A8"/>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1696"/>
    <w:rsid w:val="007B26AF"/>
    <w:rsid w:val="007B390D"/>
    <w:rsid w:val="007B3B83"/>
    <w:rsid w:val="007B3F06"/>
    <w:rsid w:val="007B42EF"/>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D4"/>
    <w:rsid w:val="007D0160"/>
    <w:rsid w:val="007D10A0"/>
    <w:rsid w:val="007D1311"/>
    <w:rsid w:val="007D14DC"/>
    <w:rsid w:val="007D18B4"/>
    <w:rsid w:val="007D1A66"/>
    <w:rsid w:val="007D27E6"/>
    <w:rsid w:val="007D2C2B"/>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218C"/>
    <w:rsid w:val="0081247C"/>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A7F"/>
    <w:rsid w:val="00A82527"/>
    <w:rsid w:val="00A829D1"/>
    <w:rsid w:val="00A82AAA"/>
    <w:rsid w:val="00A8331D"/>
    <w:rsid w:val="00A83FA4"/>
    <w:rsid w:val="00A84A51"/>
    <w:rsid w:val="00A84DFA"/>
    <w:rsid w:val="00A84F62"/>
    <w:rsid w:val="00A852C0"/>
    <w:rsid w:val="00A859DE"/>
    <w:rsid w:val="00A85A6A"/>
    <w:rsid w:val="00A860FF"/>
    <w:rsid w:val="00A86695"/>
    <w:rsid w:val="00A86AC2"/>
    <w:rsid w:val="00A86FE7"/>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F25"/>
    <w:rsid w:val="00B340C2"/>
    <w:rsid w:val="00B340C5"/>
    <w:rsid w:val="00B34362"/>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1508"/>
    <w:rsid w:val="00B61511"/>
    <w:rsid w:val="00B6156E"/>
    <w:rsid w:val="00B62897"/>
    <w:rsid w:val="00B62955"/>
    <w:rsid w:val="00B63077"/>
    <w:rsid w:val="00B63544"/>
    <w:rsid w:val="00B64127"/>
    <w:rsid w:val="00B642F5"/>
    <w:rsid w:val="00B646BC"/>
    <w:rsid w:val="00B654DC"/>
    <w:rsid w:val="00B65D83"/>
    <w:rsid w:val="00B671D4"/>
    <w:rsid w:val="00B674D3"/>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712C"/>
    <w:rsid w:val="00BF1024"/>
    <w:rsid w:val="00BF1448"/>
    <w:rsid w:val="00BF184C"/>
    <w:rsid w:val="00BF1B76"/>
    <w:rsid w:val="00BF1C71"/>
    <w:rsid w:val="00BF262D"/>
    <w:rsid w:val="00BF2796"/>
    <w:rsid w:val="00BF2A21"/>
    <w:rsid w:val="00BF2D6E"/>
    <w:rsid w:val="00BF3AF6"/>
    <w:rsid w:val="00BF3EC9"/>
    <w:rsid w:val="00BF3F22"/>
    <w:rsid w:val="00BF4694"/>
    <w:rsid w:val="00BF46C4"/>
    <w:rsid w:val="00BF56F7"/>
    <w:rsid w:val="00BF6A7C"/>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E3"/>
    <w:rsid w:val="00C25FED"/>
    <w:rsid w:val="00C2641D"/>
    <w:rsid w:val="00C269FE"/>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4F3"/>
    <w:rsid w:val="00D53806"/>
    <w:rsid w:val="00D53E40"/>
    <w:rsid w:val="00D5444A"/>
    <w:rsid w:val="00D5449F"/>
    <w:rsid w:val="00D54AA1"/>
    <w:rsid w:val="00D5533C"/>
    <w:rsid w:val="00D558B4"/>
    <w:rsid w:val="00D559CE"/>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BE8"/>
    <w:rsid w:val="00E10FBD"/>
    <w:rsid w:val="00E115ED"/>
    <w:rsid w:val="00E11D10"/>
    <w:rsid w:val="00E12C8A"/>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715C"/>
    <w:rsid w:val="00F47B45"/>
    <w:rsid w:val="00F47B83"/>
    <w:rsid w:val="00F50649"/>
    <w:rsid w:val="00F50C8E"/>
    <w:rsid w:val="00F5162E"/>
    <w:rsid w:val="00F51BE1"/>
    <w:rsid w:val="00F51DB0"/>
    <w:rsid w:val="00F51EC1"/>
    <w:rsid w:val="00F523BA"/>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505"/>
    <w:rsid w:val="00F856F2"/>
    <w:rsid w:val="00F8584B"/>
    <w:rsid w:val="00F85C0E"/>
    <w:rsid w:val="00F861B8"/>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42D2"/>
    <w:rsid w:val="00F94458"/>
    <w:rsid w:val="00F94DB3"/>
    <w:rsid w:val="00F94FD7"/>
    <w:rsid w:val="00F95253"/>
    <w:rsid w:val="00F95A3F"/>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8B11E-D7E7-4533-9EA5-5C4B3CB8B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2017-09-11T10:58:00Z</dcterms:created>
  <dcterms:modified xsi:type="dcterms:W3CDTF">2017-09-11T16:36:00Z</dcterms:modified>
</cp:coreProperties>
</file>